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D3C" w:rsidRPr="00FF5D3C" w:rsidRDefault="00FF5D3C" w:rsidP="00FF5D3C">
      <w:pPr>
        <w:spacing w:before="100" w:after="100"/>
        <w:jc w:val="right"/>
        <w:rPr>
          <w:rFonts w:ascii="Times New Roman" w:eastAsia="Times New Roman" w:hAnsi="Times New Roman" w:cs="Times New Roman"/>
          <w:sz w:val="26"/>
          <w:szCs w:val="26"/>
        </w:rPr>
      </w:pPr>
      <w:r w:rsidRPr="00FF5D3C">
        <w:rPr>
          <w:rFonts w:ascii="Times New Roman" w:eastAsia="Times New Roman" w:hAnsi="Times New Roman" w:cs="Times New Roman"/>
          <w:sz w:val="26"/>
          <w:szCs w:val="26"/>
        </w:rPr>
        <w:t xml:space="preserve">Выписка из ООП СОО </w:t>
      </w:r>
    </w:p>
    <w:p w:rsidR="00FF5D3C" w:rsidRPr="00FF5D3C" w:rsidRDefault="00FF5D3C" w:rsidP="00FF5D3C">
      <w:pPr>
        <w:spacing w:before="100" w:after="100"/>
        <w:jc w:val="right"/>
        <w:rPr>
          <w:rFonts w:ascii="Times New Roman" w:eastAsia="Times New Roman" w:hAnsi="Times New Roman" w:cs="Times New Roman"/>
          <w:sz w:val="28"/>
          <w:szCs w:val="28"/>
        </w:rPr>
      </w:pPr>
      <w:r w:rsidRPr="00FF5D3C">
        <w:rPr>
          <w:rFonts w:ascii="Times New Roman" w:eastAsia="Times New Roman" w:hAnsi="Times New Roman" w:cs="Times New Roman"/>
          <w:sz w:val="28"/>
          <w:szCs w:val="28"/>
        </w:rPr>
        <w:t xml:space="preserve">МБОУ «СОШ </w:t>
      </w:r>
      <w:proofErr w:type="spellStart"/>
      <w:r w:rsidRPr="00FF5D3C">
        <w:rPr>
          <w:rFonts w:ascii="Times New Roman" w:eastAsia="Times New Roman" w:hAnsi="Times New Roman" w:cs="Times New Roman"/>
          <w:sz w:val="28"/>
          <w:szCs w:val="28"/>
        </w:rPr>
        <w:t>им.А.А.Айдамирова</w:t>
      </w:r>
      <w:proofErr w:type="spellEnd"/>
      <w:r w:rsidRPr="00FF5D3C">
        <w:rPr>
          <w:rFonts w:ascii="Times New Roman" w:eastAsia="Times New Roman" w:hAnsi="Times New Roman" w:cs="Times New Roman"/>
          <w:sz w:val="28"/>
          <w:szCs w:val="28"/>
        </w:rPr>
        <w:t xml:space="preserve"> </w:t>
      </w:r>
      <w:proofErr w:type="spellStart"/>
      <w:r w:rsidRPr="00FF5D3C">
        <w:rPr>
          <w:rFonts w:ascii="Times New Roman" w:eastAsia="Times New Roman" w:hAnsi="Times New Roman" w:cs="Times New Roman"/>
          <w:sz w:val="28"/>
          <w:szCs w:val="28"/>
        </w:rPr>
        <w:t>с.Мескеты</w:t>
      </w:r>
      <w:proofErr w:type="spellEnd"/>
      <w:r w:rsidRPr="00FF5D3C">
        <w:rPr>
          <w:rFonts w:ascii="Times New Roman" w:eastAsia="Times New Roman" w:hAnsi="Times New Roman" w:cs="Times New Roman"/>
          <w:sz w:val="28"/>
          <w:szCs w:val="28"/>
        </w:rPr>
        <w:t xml:space="preserve">», </w:t>
      </w:r>
    </w:p>
    <w:p w:rsidR="00FF5D3C" w:rsidRPr="00FF5D3C" w:rsidRDefault="00FF5D3C" w:rsidP="00FF5D3C">
      <w:pPr>
        <w:spacing w:before="100" w:after="100"/>
        <w:jc w:val="right"/>
        <w:rPr>
          <w:rFonts w:ascii="Times New Roman" w:eastAsia="Times New Roman" w:hAnsi="Times New Roman" w:cs="Times New Roman"/>
          <w:sz w:val="26"/>
          <w:szCs w:val="26"/>
        </w:rPr>
      </w:pPr>
      <w:r w:rsidRPr="00FF5D3C">
        <w:rPr>
          <w:rFonts w:ascii="Times New Roman" w:eastAsia="Times New Roman" w:hAnsi="Times New Roman" w:cs="Times New Roman"/>
          <w:sz w:val="26"/>
          <w:szCs w:val="26"/>
        </w:rPr>
        <w:t>утвержденной приказом директора от «28» августа 2024г. №77/1-п</w:t>
      </w:r>
    </w:p>
    <w:p w:rsidR="002354E9" w:rsidRPr="002354E9" w:rsidRDefault="002354E9" w:rsidP="002354E9">
      <w:pPr>
        <w:adjustRightInd w:val="0"/>
        <w:ind w:firstLine="540"/>
        <w:contextualSpacing/>
        <w:jc w:val="both"/>
        <w:rPr>
          <w:rFonts w:ascii="Times New Roman" w:hAnsi="Times New Roman" w:cs="Times New Roman"/>
          <w:b/>
          <w:bCs/>
          <w:sz w:val="28"/>
          <w:szCs w:val="28"/>
        </w:rPr>
      </w:pPr>
      <w:bookmarkStart w:id="0" w:name="_GoBack"/>
      <w:bookmarkEnd w:id="0"/>
    </w:p>
    <w:p w:rsidR="002354E9" w:rsidRPr="002354E9" w:rsidRDefault="002354E9" w:rsidP="002354E9">
      <w:pPr>
        <w:adjustRightInd w:val="0"/>
        <w:contextualSpacing/>
        <w:jc w:val="center"/>
        <w:rPr>
          <w:rFonts w:ascii="Times New Roman" w:hAnsi="Times New Roman" w:cs="Times New Roman"/>
          <w:b/>
          <w:bCs/>
          <w:sz w:val="28"/>
          <w:szCs w:val="28"/>
        </w:rPr>
      </w:pPr>
      <w:proofErr w:type="gramStart"/>
      <w:r w:rsidRPr="002354E9">
        <w:rPr>
          <w:rFonts w:ascii="Times New Roman" w:hAnsi="Times New Roman" w:cs="Times New Roman"/>
          <w:b/>
          <w:bCs/>
          <w:sz w:val="28"/>
          <w:szCs w:val="28"/>
        </w:rPr>
        <w:t>Рабочая  программа</w:t>
      </w:r>
      <w:proofErr w:type="gramEnd"/>
      <w:r w:rsidRPr="002354E9">
        <w:rPr>
          <w:rFonts w:ascii="Times New Roman" w:hAnsi="Times New Roman" w:cs="Times New Roman"/>
          <w:b/>
          <w:bCs/>
          <w:sz w:val="28"/>
          <w:szCs w:val="28"/>
        </w:rPr>
        <w:t xml:space="preserve"> по учебному предмету "Физика" (базовый уровень)</w:t>
      </w:r>
    </w:p>
    <w:p w:rsidR="002354E9" w:rsidRPr="002354E9" w:rsidRDefault="002354E9" w:rsidP="002354E9">
      <w:pPr>
        <w:adjustRightInd w:val="0"/>
        <w:contextualSpacing/>
        <w:jc w:val="center"/>
        <w:rPr>
          <w:rFonts w:ascii="Times New Roman" w:hAnsi="Times New Roman" w:cs="Times New Roman"/>
          <w:b/>
          <w:bCs/>
          <w:sz w:val="28"/>
          <w:szCs w:val="28"/>
        </w:rPr>
      </w:pPr>
    </w:p>
    <w:p w:rsidR="002354E9" w:rsidRPr="002354E9" w:rsidRDefault="002354E9" w:rsidP="002354E9">
      <w:pPr>
        <w:adjustRightInd w:val="0"/>
        <w:contextualSpacing/>
        <w:jc w:val="center"/>
        <w:rPr>
          <w:rFonts w:ascii="Times New Roman" w:hAnsi="Times New Roman" w:cs="Times New Roman"/>
          <w:b/>
          <w:sz w:val="28"/>
          <w:szCs w:val="28"/>
        </w:rPr>
      </w:pPr>
      <w:r w:rsidRPr="002354E9">
        <w:rPr>
          <w:rFonts w:ascii="Times New Roman" w:hAnsi="Times New Roman" w:cs="Times New Roman"/>
          <w:b/>
          <w:sz w:val="28"/>
          <w:szCs w:val="28"/>
        </w:rPr>
        <w:t>Аннотация к рабочей программе</w:t>
      </w:r>
    </w:p>
    <w:p w:rsidR="002354E9" w:rsidRPr="002354E9" w:rsidRDefault="002354E9" w:rsidP="002354E9">
      <w:pPr>
        <w:spacing w:before="100" w:after="100"/>
        <w:contextualSpacing/>
        <w:jc w:val="center"/>
        <w:rPr>
          <w:rFonts w:ascii="Times New Roman" w:hAnsi="Times New Roman" w:cs="Times New Roman"/>
          <w:b/>
          <w:bCs/>
          <w:sz w:val="28"/>
          <w:szCs w:val="28"/>
        </w:rPr>
      </w:pPr>
      <w:r w:rsidRPr="002354E9">
        <w:rPr>
          <w:rFonts w:ascii="Times New Roman" w:hAnsi="Times New Roman" w:cs="Times New Roman"/>
          <w:b/>
          <w:sz w:val="28"/>
          <w:szCs w:val="28"/>
        </w:rPr>
        <w:t xml:space="preserve">учебного предмета </w:t>
      </w:r>
      <w:r w:rsidRPr="002354E9">
        <w:rPr>
          <w:rFonts w:ascii="Times New Roman" w:hAnsi="Times New Roman" w:cs="Times New Roman"/>
          <w:b/>
          <w:bCs/>
          <w:sz w:val="28"/>
          <w:szCs w:val="28"/>
        </w:rPr>
        <w:t>"Физика" (базовый уровень)</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2354E9">
        <w:rPr>
          <w:rFonts w:ascii="Times New Roman" w:hAnsi="Times New Roman" w:cs="Times New Roman"/>
          <w:sz w:val="28"/>
          <w:szCs w:val="28"/>
        </w:rPr>
        <w:t xml:space="preserve">Рабочая </w:t>
      </w:r>
      <w:r w:rsidRPr="006B2710">
        <w:rPr>
          <w:rFonts w:ascii="Times New Roman" w:hAnsi="Times New Roman" w:cs="Times New Roman"/>
          <w:sz w:val="28"/>
          <w:szCs w:val="28"/>
        </w:rPr>
        <w:t xml:space="preserve">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обязательной предметной области "Естественно-научные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6B2710">
        <w:rPr>
          <w:rStyle w:val="a9"/>
          <w:rFonts w:ascii="Times New Roman" w:hAnsi="Times New Roman" w:cs="Times New Roman"/>
          <w:sz w:val="28"/>
          <w:szCs w:val="28"/>
        </w:rPr>
        <w:footnoteReference w:id="1"/>
      </w:r>
      <w:r w:rsidRPr="006B2710">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изучается 2  года в 10 и 11 классах. В соответствии с ФГОС СОО информатика является обязательным учебным предметом на уровне среднего общего образования. </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6B2710">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354E9" w:rsidRPr="006B2710" w:rsidRDefault="002354E9" w:rsidP="002354E9">
      <w:pPr>
        <w:pStyle w:val="a4"/>
        <w:spacing w:before="100" w:after="100"/>
        <w:ind w:firstLine="708"/>
        <w:contextualSpacing/>
        <w:jc w:val="both"/>
        <w:rPr>
          <w:rFonts w:ascii="Times New Roman" w:hAnsi="Times New Roman" w:cs="Times New Roman"/>
          <w:color w:val="FF0000"/>
          <w:sz w:val="28"/>
          <w:szCs w:val="28"/>
        </w:rPr>
      </w:pPr>
      <w:r w:rsidRPr="006B2710">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Рабочая 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является частью ООП СОО, определяющей:</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 планируемые результаты освоения учебного предмета </w:t>
      </w:r>
      <w:r w:rsidRPr="006B2710">
        <w:rPr>
          <w:rFonts w:ascii="Times New Roman" w:hAnsi="Times New Roman" w:cs="Times New Roman"/>
          <w:bCs/>
          <w:sz w:val="28"/>
          <w:szCs w:val="28"/>
        </w:rPr>
        <w:t xml:space="preserve">"Физика" </w:t>
      </w:r>
      <w:r w:rsidRPr="006B2710">
        <w:rPr>
          <w:rFonts w:ascii="Times New Roman" w:hAnsi="Times New Roman" w:cs="Times New Roman"/>
          <w:sz w:val="28"/>
          <w:szCs w:val="28"/>
        </w:rPr>
        <w:t>(базовый уровень</w:t>
      </w:r>
      <w:proofErr w:type="gramStart"/>
      <w:r w:rsidRPr="006B2710">
        <w:rPr>
          <w:rFonts w:ascii="Times New Roman" w:hAnsi="Times New Roman" w:cs="Times New Roman"/>
          <w:sz w:val="28"/>
          <w:szCs w:val="28"/>
        </w:rPr>
        <w:t>):</w:t>
      </w:r>
      <w:r w:rsidRPr="006B2710">
        <w:rPr>
          <w:rFonts w:ascii="Times New Roman" w:hAnsi="Times New Roman" w:cs="Times New Roman"/>
          <w:bCs/>
          <w:sz w:val="28"/>
          <w:szCs w:val="28"/>
        </w:rPr>
        <w:t xml:space="preserve"> </w:t>
      </w:r>
      <w:r w:rsidRPr="006B2710">
        <w:rPr>
          <w:rFonts w:ascii="Times New Roman" w:hAnsi="Times New Roman" w:cs="Times New Roman"/>
          <w:sz w:val="28"/>
          <w:szCs w:val="28"/>
        </w:rPr>
        <w:t xml:space="preserve"> (</w:t>
      </w:r>
      <w:proofErr w:type="gramEnd"/>
      <w:r w:rsidRPr="006B2710">
        <w:rPr>
          <w:rFonts w:ascii="Times New Roman" w:hAnsi="Times New Roman" w:cs="Times New Roman"/>
          <w:sz w:val="28"/>
          <w:szCs w:val="28"/>
        </w:rPr>
        <w:t xml:space="preserve">личностные, </w:t>
      </w:r>
      <w:proofErr w:type="spellStart"/>
      <w:r w:rsidRPr="006B2710">
        <w:rPr>
          <w:rFonts w:ascii="Times New Roman" w:hAnsi="Times New Roman" w:cs="Times New Roman"/>
          <w:sz w:val="28"/>
          <w:szCs w:val="28"/>
        </w:rPr>
        <w:t>метапредметные</w:t>
      </w:r>
      <w:proofErr w:type="spellEnd"/>
      <w:r w:rsidRPr="006B2710">
        <w:rPr>
          <w:rFonts w:ascii="Times New Roman" w:hAnsi="Times New Roman" w:cs="Times New Roman"/>
          <w:sz w:val="28"/>
          <w:szCs w:val="28"/>
        </w:rPr>
        <w:t xml:space="preserve"> и предметные);</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 содержание учебного предмета </w:t>
      </w:r>
      <w:r w:rsidRPr="006B2710">
        <w:rPr>
          <w:rFonts w:ascii="Times New Roman" w:hAnsi="Times New Roman" w:cs="Times New Roman"/>
          <w:bCs/>
          <w:sz w:val="28"/>
          <w:szCs w:val="28"/>
        </w:rPr>
        <w:t>"Физика</w:t>
      </w:r>
      <w:proofErr w:type="gramStart"/>
      <w:r w:rsidRPr="006B2710">
        <w:rPr>
          <w:rFonts w:ascii="Times New Roman" w:hAnsi="Times New Roman" w:cs="Times New Roman"/>
          <w:bCs/>
          <w:sz w:val="28"/>
          <w:szCs w:val="28"/>
        </w:rPr>
        <w:t>"  (</w:t>
      </w:r>
      <w:proofErr w:type="gramEnd"/>
      <w:r w:rsidRPr="006B2710">
        <w:rPr>
          <w:rFonts w:ascii="Times New Roman" w:hAnsi="Times New Roman" w:cs="Times New Roman"/>
          <w:bCs/>
          <w:sz w:val="28"/>
          <w:szCs w:val="28"/>
        </w:rPr>
        <w:t>базовый уровень)</w:t>
      </w:r>
      <w:r w:rsidRPr="006B2710">
        <w:rPr>
          <w:rFonts w:ascii="Times New Roman" w:hAnsi="Times New Roman" w:cs="Times New Roman"/>
          <w:sz w:val="28"/>
          <w:szCs w:val="28"/>
        </w:rPr>
        <w:t>;</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6B2710">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sidRPr="006B2710">
        <w:rPr>
          <w:rFonts w:ascii="Times New Roman" w:hAnsi="Times New Roman" w:cs="Times New Roman"/>
          <w:color w:val="000000"/>
          <w:sz w:val="28"/>
          <w:szCs w:val="28"/>
        </w:rPr>
        <w:t>предмета</w:t>
      </w:r>
      <w:r w:rsidRPr="006B2710">
        <w:rPr>
          <w:rFonts w:ascii="Times New Roman" w:hAnsi="Times New Roman" w:cs="Times New Roman"/>
          <w:sz w:val="28"/>
          <w:szCs w:val="28"/>
        </w:rPr>
        <w:t xml:space="preserve">  </w:t>
      </w:r>
      <w:r w:rsidRPr="006B2710">
        <w:rPr>
          <w:rFonts w:ascii="Times New Roman" w:hAnsi="Times New Roman" w:cs="Times New Roman"/>
          <w:bCs/>
          <w:sz w:val="28"/>
          <w:szCs w:val="28"/>
        </w:rPr>
        <w:t>"</w:t>
      </w:r>
      <w:proofErr w:type="gramEnd"/>
      <w:r w:rsidRPr="006B2710">
        <w:rPr>
          <w:rFonts w:ascii="Times New Roman" w:hAnsi="Times New Roman" w:cs="Times New Roman"/>
          <w:bCs/>
          <w:sz w:val="28"/>
          <w:szCs w:val="28"/>
        </w:rPr>
        <w:t>Физика" (базовый уровень</w:t>
      </w:r>
      <w:r w:rsidRPr="006B2710">
        <w:rPr>
          <w:rFonts w:ascii="Times New Roman" w:hAnsi="Times New Roman" w:cs="Times New Roman"/>
          <w:sz w:val="28"/>
          <w:szCs w:val="28"/>
        </w:rPr>
        <w:t>).</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6B2710">
        <w:rPr>
          <w:rFonts w:ascii="Times New Roman" w:hAnsi="Times New Roman" w:cs="Times New Roman"/>
          <w:sz w:val="28"/>
          <w:szCs w:val="28"/>
        </w:rPr>
        <w:t xml:space="preserve">Рабочая 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 xml:space="preserve">-рассмотрена на методическом совете школы протокол №1 от 25.08.2023г; </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u w:val="single"/>
        </w:rPr>
      </w:pPr>
      <w:r w:rsidRPr="006B2710">
        <w:rPr>
          <w:rFonts w:ascii="Times New Roman" w:hAnsi="Times New Roman" w:cs="Times New Roman"/>
          <w:sz w:val="28"/>
          <w:szCs w:val="28"/>
        </w:rPr>
        <w:t xml:space="preserve">-согласована с заместителем директора по учебно-воспитательной работе </w:t>
      </w:r>
      <w:r w:rsidRPr="006B2710">
        <w:rPr>
          <w:rFonts w:ascii="Times New Roman" w:hAnsi="Times New Roman" w:cs="Times New Roman"/>
          <w:sz w:val="28"/>
          <w:szCs w:val="28"/>
          <w:u w:val="single"/>
        </w:rPr>
        <w:t>/</w:t>
      </w:r>
      <w:r w:rsidRPr="006B2710">
        <w:rPr>
          <w:rFonts w:ascii="Times New Roman" w:hAnsi="Times New Roman" w:cs="Times New Roman"/>
          <w:sz w:val="28"/>
          <w:szCs w:val="28"/>
        </w:rPr>
        <w:t xml:space="preserve">дата </w:t>
      </w:r>
      <w:r w:rsidRPr="006B2710">
        <w:rPr>
          <w:rFonts w:ascii="Times New Roman" w:hAnsi="Times New Roman" w:cs="Times New Roman"/>
          <w:sz w:val="28"/>
          <w:szCs w:val="28"/>
          <w:u w:val="single"/>
        </w:rPr>
        <w:t>25.08 2023г./;</w:t>
      </w:r>
    </w:p>
    <w:p w:rsidR="002354E9" w:rsidRPr="002354E9" w:rsidRDefault="002354E9" w:rsidP="002354E9">
      <w:pPr>
        <w:pStyle w:val="a4"/>
        <w:spacing w:before="100" w:after="100"/>
        <w:ind w:firstLine="708"/>
        <w:contextualSpacing/>
        <w:rPr>
          <w:rFonts w:ascii="Times New Roman" w:hAnsi="Times New Roman" w:cs="Times New Roman"/>
          <w:sz w:val="28"/>
          <w:szCs w:val="28"/>
        </w:rPr>
      </w:pPr>
      <w:r w:rsidRPr="002354E9">
        <w:rPr>
          <w:rFonts w:ascii="Times New Roman" w:hAnsi="Times New Roman" w:cs="Times New Roman"/>
          <w:b/>
          <w:sz w:val="28"/>
          <w:szCs w:val="28"/>
        </w:rPr>
        <w:lastRenderedPageBreak/>
        <w:t>-</w:t>
      </w:r>
      <w:r w:rsidRPr="002354E9">
        <w:rPr>
          <w:rFonts w:ascii="Times New Roman" w:hAnsi="Times New Roman" w:cs="Times New Roman"/>
          <w:sz w:val="28"/>
          <w:szCs w:val="28"/>
        </w:rPr>
        <w:t>принята в составе ООП СОО решением педагогического совета /протокол №1 от 28.09.2023г/.</w:t>
      </w:r>
    </w:p>
    <w:p w:rsidR="002354E9" w:rsidRPr="002354E9" w:rsidRDefault="002354E9" w:rsidP="002354E9">
      <w:pPr>
        <w:pStyle w:val="a4"/>
        <w:spacing w:before="100" w:after="100"/>
        <w:ind w:firstLine="708"/>
        <w:contextualSpacing/>
        <w:rPr>
          <w:rFonts w:ascii="Times New Roman" w:hAnsi="Times New Roman" w:cs="Times New Roman"/>
          <w:sz w:val="28"/>
          <w:szCs w:val="28"/>
        </w:rPr>
      </w:pPr>
    </w:p>
    <w:p w:rsidR="00C42E36" w:rsidRPr="002354E9" w:rsidRDefault="007D5EC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proofErr w:type="gramStart"/>
      <w:r w:rsidRPr="002354E9">
        <w:rPr>
          <w:rFonts w:ascii="Times New Roman" w:hAnsi="Times New Roman" w:cs="Times New Roman"/>
          <w:b/>
          <w:bCs/>
          <w:sz w:val="28"/>
          <w:szCs w:val="28"/>
        </w:rPr>
        <w:t>Р</w:t>
      </w:r>
      <w:r w:rsidR="00C42E36" w:rsidRPr="002354E9">
        <w:rPr>
          <w:rFonts w:ascii="Times New Roman" w:hAnsi="Times New Roman" w:cs="Times New Roman"/>
          <w:b/>
          <w:bCs/>
          <w:sz w:val="28"/>
          <w:szCs w:val="28"/>
        </w:rPr>
        <w:t>абочая</w:t>
      </w:r>
      <w:r w:rsidRPr="002354E9">
        <w:rPr>
          <w:rFonts w:ascii="Times New Roman" w:hAnsi="Times New Roman" w:cs="Times New Roman"/>
          <w:b/>
          <w:bCs/>
          <w:sz w:val="28"/>
          <w:szCs w:val="28"/>
        </w:rPr>
        <w:t xml:space="preserve"> </w:t>
      </w:r>
      <w:r w:rsidR="00C42E36" w:rsidRPr="002354E9">
        <w:rPr>
          <w:rFonts w:ascii="Times New Roman" w:hAnsi="Times New Roman" w:cs="Times New Roman"/>
          <w:b/>
          <w:bCs/>
          <w:sz w:val="28"/>
          <w:szCs w:val="28"/>
        </w:rPr>
        <w:t xml:space="preserve"> программа</w:t>
      </w:r>
      <w:proofErr w:type="gramEnd"/>
      <w:r w:rsidR="00C42E36" w:rsidRPr="002354E9">
        <w:rPr>
          <w:rFonts w:ascii="Times New Roman" w:hAnsi="Times New Roman" w:cs="Times New Roman"/>
          <w:b/>
          <w:bCs/>
          <w:sz w:val="28"/>
          <w:szCs w:val="28"/>
        </w:rPr>
        <w:t xml:space="preserve"> по учебному предмету "Физика" (базовый уровень)</w:t>
      </w:r>
      <w:r w:rsidRPr="002354E9">
        <w:rPr>
          <w:rFonts w:ascii="Times New Roman" w:hAnsi="Times New Roman" w:cs="Times New Roman"/>
          <w:b/>
          <w:bCs/>
          <w:sz w:val="28"/>
          <w:szCs w:val="28"/>
        </w:rPr>
        <w:t>, составленная на основе ФГОС СОО в соответствии с ФОП СОО</w:t>
      </w:r>
      <w:r w:rsidR="00C42E36" w:rsidRPr="002354E9">
        <w:rPr>
          <w:rFonts w:ascii="Times New Roman" w:hAnsi="Times New Roman" w:cs="Times New Roman"/>
          <w:b/>
          <w:bCs/>
          <w:sz w:val="28"/>
          <w:szCs w:val="28"/>
        </w:rPr>
        <w:t>.</w:t>
      </w:r>
    </w:p>
    <w:p w:rsidR="00C42E36" w:rsidRPr="002354E9" w:rsidRDefault="007D5EC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gramStart"/>
      <w:r w:rsidRPr="002354E9">
        <w:rPr>
          <w:rFonts w:ascii="Times New Roman" w:hAnsi="Times New Roman" w:cs="Times New Roman"/>
          <w:sz w:val="28"/>
          <w:szCs w:val="28"/>
        </w:rPr>
        <w:t>Р</w:t>
      </w:r>
      <w:r w:rsidR="00C42E36" w:rsidRPr="002354E9">
        <w:rPr>
          <w:rFonts w:ascii="Times New Roman" w:hAnsi="Times New Roman" w:cs="Times New Roman"/>
          <w:sz w:val="28"/>
          <w:szCs w:val="28"/>
        </w:rPr>
        <w:t>абочая</w:t>
      </w:r>
      <w:r w:rsidRPr="002354E9">
        <w:rPr>
          <w:rFonts w:ascii="Times New Roman" w:hAnsi="Times New Roman" w:cs="Times New Roman"/>
          <w:sz w:val="28"/>
          <w:szCs w:val="28"/>
        </w:rPr>
        <w:t xml:space="preserve"> </w:t>
      </w:r>
      <w:r w:rsidR="00C42E36" w:rsidRPr="002354E9">
        <w:rPr>
          <w:rFonts w:ascii="Times New Roman" w:hAnsi="Times New Roman" w:cs="Times New Roman"/>
          <w:sz w:val="28"/>
          <w:szCs w:val="28"/>
        </w:rPr>
        <w:t xml:space="preserve"> программа</w:t>
      </w:r>
      <w:proofErr w:type="gramEnd"/>
      <w:r w:rsidR="00C42E36" w:rsidRPr="002354E9">
        <w:rPr>
          <w:rFonts w:ascii="Times New Roman" w:hAnsi="Times New Roman" w:cs="Times New Roman"/>
          <w:sz w:val="28"/>
          <w:szCs w:val="28"/>
        </w:rPr>
        <w:t xml:space="preserve">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C42E36"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1</w:t>
      </w:r>
      <w:r w:rsidR="00C42E36" w:rsidRPr="002354E9">
        <w:rPr>
          <w:rFonts w:ascii="Times New Roman" w:hAnsi="Times New Roman" w:cs="Times New Roman"/>
          <w:sz w:val="28"/>
          <w:szCs w:val="28"/>
        </w:rPr>
        <w:t>.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rsidR="00C42E36"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2</w:t>
      </w:r>
      <w:r w:rsidR="00C42E36" w:rsidRPr="002354E9">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C42E36"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3</w:t>
      </w:r>
      <w:r w:rsidR="00C42E36" w:rsidRPr="002354E9">
        <w:rPr>
          <w:rFonts w:ascii="Times New Roman" w:hAnsi="Times New Roman" w:cs="Times New Roman"/>
          <w:sz w:val="28"/>
          <w:szCs w:val="28"/>
        </w:rPr>
        <w:t xml:space="preserve">. Планируемые результаты освоения программы по физике включают личностные, </w:t>
      </w:r>
      <w:proofErr w:type="spellStart"/>
      <w:r w:rsidR="00C42E36" w:rsidRPr="002354E9">
        <w:rPr>
          <w:rFonts w:ascii="Times New Roman" w:hAnsi="Times New Roman" w:cs="Times New Roman"/>
          <w:sz w:val="28"/>
          <w:szCs w:val="28"/>
        </w:rPr>
        <w:t>метапредметные</w:t>
      </w:r>
      <w:proofErr w:type="spellEnd"/>
      <w:r w:rsidR="00C42E36" w:rsidRPr="002354E9">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B2710" w:rsidRPr="008D2074" w:rsidRDefault="006B2710" w:rsidP="006B27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D2074">
        <w:rPr>
          <w:rFonts w:cstheme="minorHAnsi"/>
          <w:sz w:val="28"/>
          <w:szCs w:val="28"/>
        </w:rPr>
        <w:t xml:space="preserve">4. Тематическое планирование, в том числе с учетом рабочей программы воспитания, </w:t>
      </w:r>
      <w:r w:rsidRPr="008D2074">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8D2074">
        <w:rPr>
          <w:rFonts w:ascii="Times New Roman" w:hAnsi="Times New Roman" w:cs="Times New Roman"/>
          <w:bCs/>
          <w:sz w:val="28"/>
          <w:szCs w:val="28"/>
        </w:rPr>
        <w:t>"Информатика</w:t>
      </w:r>
      <w:proofErr w:type="gramStart"/>
      <w:r w:rsidRPr="008D2074">
        <w:rPr>
          <w:rFonts w:ascii="Times New Roman" w:hAnsi="Times New Roman" w:cs="Times New Roman"/>
          <w:bCs/>
          <w:sz w:val="28"/>
          <w:szCs w:val="28"/>
        </w:rPr>
        <w:t xml:space="preserve">" </w:t>
      </w:r>
      <w:r w:rsidRPr="008D2074">
        <w:rPr>
          <w:rFonts w:cstheme="minorHAnsi"/>
          <w:sz w:val="28"/>
          <w:szCs w:val="28"/>
        </w:rPr>
        <w:t xml:space="preserve"> (</w:t>
      </w:r>
      <w:proofErr w:type="gramEnd"/>
      <w:r w:rsidRPr="008D2074">
        <w:rPr>
          <w:rFonts w:cstheme="minorHAnsi"/>
          <w:sz w:val="28"/>
          <w:szCs w:val="28"/>
        </w:rPr>
        <w:t xml:space="preserve">базовый уровень), а также </w:t>
      </w:r>
      <w:r w:rsidRPr="008D2074">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D2074">
        <w:rPr>
          <w:rFonts w:cstheme="minorHAnsi"/>
          <w:sz w:val="28"/>
          <w:szCs w:val="28"/>
        </w:rPr>
        <w:t xml:space="preserve">  </w:t>
      </w:r>
    </w:p>
    <w:p w:rsidR="006B2710"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5. Пояснительная записка.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w:t>
      </w:r>
      <w:hyperlink r:id="rId6"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5.2. Содержание программы по физике направлено на формирование </w:t>
      </w:r>
      <w:r w:rsidRPr="002354E9">
        <w:rPr>
          <w:rFonts w:ascii="Times New Roman" w:hAnsi="Times New Roman" w:cs="Times New Roman"/>
          <w:sz w:val="28"/>
          <w:szCs w:val="28"/>
        </w:rPr>
        <w:lastRenderedPageBreak/>
        <w:t>естественно-научной картины мира обучающихся 10 - 11 классов при обучении их физике на базовом уровне на основе системно-</w:t>
      </w:r>
      <w:proofErr w:type="spellStart"/>
      <w:r w:rsidRPr="002354E9">
        <w:rPr>
          <w:rFonts w:ascii="Times New Roman" w:hAnsi="Times New Roman" w:cs="Times New Roman"/>
          <w:sz w:val="28"/>
          <w:szCs w:val="28"/>
        </w:rPr>
        <w:t>деятельностного</w:t>
      </w:r>
      <w:proofErr w:type="spellEnd"/>
      <w:r w:rsidRPr="002354E9">
        <w:rPr>
          <w:rFonts w:ascii="Times New Roman" w:hAnsi="Times New Roman" w:cs="Times New Roman"/>
          <w:sz w:val="28"/>
          <w:szCs w:val="28"/>
        </w:rPr>
        <w:t xml:space="preserve"> подхода. Программа по физике соответствует требованиям </w:t>
      </w:r>
      <w:hyperlink r:id="rId7"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xml:space="preserve"> к планируемым личностным, предметным и </w:t>
      </w:r>
      <w:proofErr w:type="spellStart"/>
      <w:r w:rsidRPr="002354E9">
        <w:rPr>
          <w:rFonts w:ascii="Times New Roman" w:hAnsi="Times New Roman" w:cs="Times New Roman"/>
          <w:sz w:val="28"/>
          <w:szCs w:val="28"/>
        </w:rPr>
        <w:t>метапредметным</w:t>
      </w:r>
      <w:proofErr w:type="spellEnd"/>
      <w:r w:rsidRPr="002354E9">
        <w:rPr>
          <w:rFonts w:ascii="Times New Roman" w:hAnsi="Times New Roman" w:cs="Times New Roman"/>
          <w:sz w:val="28"/>
          <w:szCs w:val="28"/>
        </w:rPr>
        <w:t xml:space="preserve"> результатам обучения, а также учитывает необходимость реализации </w:t>
      </w:r>
      <w:proofErr w:type="spellStart"/>
      <w:r w:rsidRPr="002354E9">
        <w:rPr>
          <w:rFonts w:ascii="Times New Roman" w:hAnsi="Times New Roman" w:cs="Times New Roman"/>
          <w:sz w:val="28"/>
          <w:szCs w:val="28"/>
        </w:rPr>
        <w:t>межпредметных</w:t>
      </w:r>
      <w:proofErr w:type="spellEnd"/>
      <w:r w:rsidRPr="002354E9">
        <w:rPr>
          <w:rFonts w:ascii="Times New Roman" w:hAnsi="Times New Roman" w:cs="Times New Roman"/>
          <w:sz w:val="28"/>
          <w:szCs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2354E9">
        <w:rPr>
          <w:rFonts w:ascii="Times New Roman" w:hAnsi="Times New Roman" w:cs="Times New Roman"/>
          <w:sz w:val="28"/>
          <w:szCs w:val="28"/>
        </w:rPr>
        <w:t>метапредметные</w:t>
      </w:r>
      <w:proofErr w:type="spellEnd"/>
      <w:r w:rsidRPr="002354E9">
        <w:rPr>
          <w:rFonts w:ascii="Times New Roman" w:hAnsi="Times New Roman" w:cs="Times New Roman"/>
          <w:sz w:val="28"/>
          <w:szCs w:val="28"/>
        </w:rPr>
        <w:t>, предметные (на базовом уровне).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5.3. Программа по физике включает: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Планируемые результаты освоения курса физики на базовом уровне, в том числе предметные результаты по годам обучения;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Содержание учебного предмета "Физика" по годам обучения;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5.5.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5.7. В основу курса физики для уровня среднего общего образования положен ряд идей, которые можно рассматривать как принципы его построения.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Идея </w:t>
      </w:r>
      <w:proofErr w:type="spellStart"/>
      <w:r w:rsidRPr="002354E9">
        <w:rPr>
          <w:rFonts w:ascii="Times New Roman" w:hAnsi="Times New Roman" w:cs="Times New Roman"/>
          <w:sz w:val="28"/>
          <w:szCs w:val="28"/>
        </w:rPr>
        <w:t>гуманитаризации</w:t>
      </w:r>
      <w:proofErr w:type="spellEnd"/>
      <w:r w:rsidRPr="002354E9">
        <w:rPr>
          <w:rFonts w:ascii="Times New Roman" w:hAnsi="Times New Roman" w:cs="Times New Roman"/>
          <w:sz w:val="28"/>
          <w:szCs w:val="28"/>
        </w:rPr>
        <w:t>.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Идея </w:t>
      </w:r>
      <w:proofErr w:type="spellStart"/>
      <w:r w:rsidRPr="002354E9">
        <w:rPr>
          <w:rFonts w:ascii="Times New Roman" w:hAnsi="Times New Roman" w:cs="Times New Roman"/>
          <w:sz w:val="28"/>
          <w:szCs w:val="28"/>
        </w:rPr>
        <w:t>экологизации</w:t>
      </w:r>
      <w:proofErr w:type="spellEnd"/>
      <w:r w:rsidRPr="002354E9">
        <w:rPr>
          <w:rFonts w:ascii="Times New Roman" w:hAnsi="Times New Roman" w:cs="Times New Roman"/>
          <w:sz w:val="28"/>
          <w:szCs w:val="28"/>
        </w:rPr>
        <w:t xml:space="preserve">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5.9. Системно-</w:t>
      </w:r>
      <w:proofErr w:type="spellStart"/>
      <w:r w:rsidRPr="002354E9">
        <w:rPr>
          <w:rFonts w:ascii="Times New Roman" w:hAnsi="Times New Roman" w:cs="Times New Roman"/>
          <w:sz w:val="28"/>
          <w:szCs w:val="28"/>
        </w:rPr>
        <w:t>деятельностный</w:t>
      </w:r>
      <w:proofErr w:type="spellEnd"/>
      <w:r w:rsidRPr="002354E9">
        <w:rPr>
          <w:rFonts w:ascii="Times New Roman" w:hAnsi="Times New Roman" w:cs="Times New Roman"/>
          <w:sz w:val="28"/>
          <w:szCs w:val="28"/>
        </w:rPr>
        <w:t xml:space="preserve"> подход в курсе физики реализуется прежде всего за счет организации экспериментальной деятельности обучающихся.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w:t>
      </w:r>
      <w:r w:rsidRPr="002354E9">
        <w:rPr>
          <w:rFonts w:ascii="Times New Roman" w:hAnsi="Times New Roman" w:cs="Times New Roman"/>
          <w:sz w:val="28"/>
          <w:szCs w:val="28"/>
        </w:rPr>
        <w:lastRenderedPageBreak/>
        <w:t>опытов по проверке предложенных гипотез.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5.10. Решение расчетных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5.11. В соответствии с требованиями </w:t>
      </w:r>
      <w:hyperlink r:id="rId8"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xml:space="preserve">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5.14. Основными целями изучения физики в общем образовании являются: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Развитие представлений о научном методе познания и формирование исследовательского отношения к окружающим явлениям;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научного мировоззрения как результата изучения основ строения материи и фундаментальных законов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умений объяснять явления с использованием физических знаний и научных доказательств;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Формирование представлений о роли физики для развития других естественных наук,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5.15. Достижение этих целей обеспечивается решением следующих задач в процессе изучения курса физики на уровне среднего общего образования: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Создание условий для развития умений проектно-исследовательской, творческой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5.16. Общее число часов, рекомендованных для изучения физики - 136 часов: в 10 классе - 68 часов (2 часа в неделю), в 11 классе - 68 часов (2 часа в неделю).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Предлагаемый в программе по физике перечень лабораторных и практических работ является </w:t>
      </w:r>
      <w:proofErr w:type="spellStart"/>
      <w:r w:rsidRPr="002354E9">
        <w:rPr>
          <w:rFonts w:ascii="Times New Roman" w:hAnsi="Times New Roman" w:cs="Times New Roman"/>
          <w:sz w:val="28"/>
          <w:szCs w:val="28"/>
        </w:rPr>
        <w:t>рекомедованным</w:t>
      </w:r>
      <w:proofErr w:type="spellEnd"/>
      <w:r w:rsidRPr="002354E9">
        <w:rPr>
          <w:rFonts w:ascii="Times New Roman" w:hAnsi="Times New Roman" w:cs="Times New Roman"/>
          <w:sz w:val="28"/>
          <w:szCs w:val="28"/>
        </w:rPr>
        <w:t>, учитель делает выбор проведения лабораторных работ и опытов с учетом индивидуальных особенностей обучающихся.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5.17. Любая рабочая программа должна полностью включать в себя содержание данной программы по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5.18. В отдельных случаях курс физики базового уровня может изучаться в объеме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w:t>
      </w:r>
      <w:r w:rsidRPr="002354E9">
        <w:rPr>
          <w:rFonts w:ascii="Times New Roman" w:hAnsi="Times New Roman" w:cs="Times New Roman"/>
          <w:sz w:val="28"/>
          <w:szCs w:val="28"/>
        </w:rPr>
        <w:lastRenderedPageBreak/>
        <w:t>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6. Содержание обучения в 10 классе.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6.1. Раздел 1. Физика и методы научного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Аналоговые и цифровые измерительные приборы, компьютерные датчики.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 Раздел 2. Механика.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6.2.1. Тема 1. Кинематика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Механическое движение. Относительность механического движения. Система отсчета. Траектория.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Свободное падение. Ускорение свободного падения.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спидометр, движение снарядов, цепные и ременные передачи.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системы отсчета, иллюстрация кинематических характеристик движения.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Преобразование движений с использованием простых механизмов.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Падение тел в воздухе и в разреженном пространстве.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движения тела, брошенного под углом к горизонту и горизонтально.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ускорения свободного падения.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Направление скорости при движении по окружности.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неравномерного движения с целью определения мгновенной скорости.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шарика в вязкой жидкости.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тела, брошенного горизонтально.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6.2.2. Тема 2. 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Принцип относительности Галилея. Первый закон Ньютона. Инерциальные системы отсчета.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Закон всемирного тяготения. Сила тяжести. Первая космическая скорость.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упругости. Закон Гука. Вес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Поступательное и вращательное движение абсолютно твердого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Момент силы относительно оси вращения. Плечо силы. Условия равновесия твердого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подшипники, движение искусственных спутников.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инерции.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Сравнение </w:t>
      </w:r>
      <w:proofErr w:type="gramStart"/>
      <w:r w:rsidRPr="002354E9">
        <w:rPr>
          <w:rFonts w:ascii="Times New Roman" w:hAnsi="Times New Roman" w:cs="Times New Roman"/>
          <w:sz w:val="28"/>
          <w:szCs w:val="28"/>
        </w:rPr>
        <w:t>масс</w:t>
      </w:r>
      <w:proofErr w:type="gramEnd"/>
      <w:r w:rsidRPr="002354E9">
        <w:rPr>
          <w:rFonts w:ascii="Times New Roman" w:hAnsi="Times New Roman" w:cs="Times New Roman"/>
          <w:sz w:val="28"/>
          <w:szCs w:val="28"/>
        </w:rPr>
        <w:t xml:space="preserve"> взаимодействующих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Второй закон Ньютона.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сил.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Сложение сил.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силы упругости от деформации.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Невесомость. Вес тела при ускоренном подъеме и падении.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Сравнение сил трения покоя, качения и скольжения.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Условия равновесия твердого тела. Виды равновесия.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бруска по наклонной плоскости.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сил упругости, возникающих в пружине и резиновом образце, от их деформации.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условий равновесия твердого тела, имеющего ось вращения.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6.2.3. Тема 3. Законы сохранения в механике.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силы. Мощность силы.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Кинетическая энергия материальной точки. Теорема об изменении кинетической энергии.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Потенциальная энергия. Потенциальная энергия упруго деформированной пружины. Потенциальная энергия тела вблизи поверхности Земли.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 xml:space="preserve">Потенциальные и </w:t>
      </w:r>
      <w:proofErr w:type="spellStart"/>
      <w:r w:rsidRPr="002354E9">
        <w:rPr>
          <w:rFonts w:ascii="Times New Roman" w:hAnsi="Times New Roman" w:cs="Times New Roman"/>
          <w:sz w:val="28"/>
          <w:szCs w:val="28"/>
        </w:rPr>
        <w:t>непотенциальные</w:t>
      </w:r>
      <w:proofErr w:type="spellEnd"/>
      <w:r w:rsidRPr="002354E9">
        <w:rPr>
          <w:rFonts w:ascii="Times New Roman" w:hAnsi="Times New Roman" w:cs="Times New Roman"/>
          <w:sz w:val="28"/>
          <w:szCs w:val="28"/>
        </w:rPr>
        <w:t xml:space="preserve"> силы. Связь работы </w:t>
      </w:r>
      <w:proofErr w:type="spellStart"/>
      <w:r w:rsidRPr="002354E9">
        <w:rPr>
          <w:rFonts w:ascii="Times New Roman" w:hAnsi="Times New Roman" w:cs="Times New Roman"/>
          <w:sz w:val="28"/>
          <w:szCs w:val="28"/>
        </w:rPr>
        <w:t>непотенциальных</w:t>
      </w:r>
      <w:proofErr w:type="spellEnd"/>
      <w:r w:rsidRPr="002354E9">
        <w:rPr>
          <w:rFonts w:ascii="Times New Roman" w:hAnsi="Times New Roman" w:cs="Times New Roman"/>
          <w:sz w:val="28"/>
          <w:szCs w:val="28"/>
        </w:rPr>
        <w:t xml:space="preserve"> сил с изменением механической энергии системы тел. Закон сохранения механической энергии.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Упругие и неупругие столкновения.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водомет, копер, пружинный пистолет, движение ракет.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Закон сохранения импульса.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Реактивное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Переход потенциальной энергии в кинетическую и обратно.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абсолютно неупругого удара с помощью двух одинаковых нитяных маятников.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связи работы силы с изменением механической энергии тела на примере растяжения резинового жгута.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 Раздел 3. Молекулярная физика и термодинамика.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6.3.1. Тема 1. Основы молекулярно-кинетической теории.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Тепловое равновесие. Температура и ее измерение. Шкала температур Цельсия.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2354E9">
        <w:rPr>
          <w:rFonts w:ascii="Times New Roman" w:hAnsi="Times New Roman" w:cs="Times New Roman"/>
          <w:sz w:val="28"/>
          <w:szCs w:val="28"/>
        </w:rPr>
        <w:t>Клапейрона</w:t>
      </w:r>
      <w:proofErr w:type="spellEnd"/>
      <w:r w:rsidRPr="002354E9">
        <w:rPr>
          <w:rFonts w:ascii="Times New Roman" w:hAnsi="Times New Roman" w:cs="Times New Roman"/>
          <w:sz w:val="28"/>
          <w:szCs w:val="28"/>
        </w:rPr>
        <w:t xml:space="preserve">. Закон Дальтона. </w:t>
      </w:r>
      <w:proofErr w:type="spellStart"/>
      <w:r w:rsidRPr="002354E9">
        <w:rPr>
          <w:rFonts w:ascii="Times New Roman" w:hAnsi="Times New Roman" w:cs="Times New Roman"/>
          <w:sz w:val="28"/>
          <w:szCs w:val="28"/>
        </w:rPr>
        <w:t>Изопроцессы</w:t>
      </w:r>
      <w:proofErr w:type="spellEnd"/>
      <w:r w:rsidRPr="002354E9">
        <w:rPr>
          <w:rFonts w:ascii="Times New Roman" w:hAnsi="Times New Roman" w:cs="Times New Roman"/>
          <w:sz w:val="28"/>
          <w:szCs w:val="28"/>
        </w:rPr>
        <w:t xml:space="preserve"> в идеальном газе с постоянным количеством вещества. Графическое представление </w:t>
      </w:r>
      <w:proofErr w:type="spellStart"/>
      <w:r w:rsidRPr="002354E9">
        <w:rPr>
          <w:rFonts w:ascii="Times New Roman" w:hAnsi="Times New Roman" w:cs="Times New Roman"/>
          <w:sz w:val="28"/>
          <w:szCs w:val="28"/>
        </w:rPr>
        <w:t>изопроцессов</w:t>
      </w:r>
      <w:proofErr w:type="spellEnd"/>
      <w:r w:rsidRPr="002354E9">
        <w:rPr>
          <w:rFonts w:ascii="Times New Roman" w:hAnsi="Times New Roman" w:cs="Times New Roman"/>
          <w:sz w:val="28"/>
          <w:szCs w:val="28"/>
        </w:rPr>
        <w:t>: изотерма, изохора, изобара.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термометр, барометр.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доказывающие дискретное строение вещества, фотографии молекул органических соединений.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по диффузии жидкостей и газов.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броуновского движения.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опыта Штерна.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доказывающие существование межмолекулярного взаимодействия.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иллюстрирующая природу давления газа на стенки сосуда.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Опыты, иллюстрирующие уравнение состояния идеального газа, </w:t>
      </w:r>
      <w:proofErr w:type="spellStart"/>
      <w:r w:rsidRPr="002354E9">
        <w:rPr>
          <w:rFonts w:ascii="Times New Roman" w:hAnsi="Times New Roman" w:cs="Times New Roman"/>
          <w:sz w:val="28"/>
          <w:szCs w:val="28"/>
        </w:rPr>
        <w:t>изопроцессы</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Определение массы воздуха в классной комнате на основе измерений объема комнаты, давления и температуры воздуха в ней.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между параметрами состояния разреженного газа.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6.3.2. Тема 2. Основы термодинамики.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Понятие об адиабатном процессе. Первый закон термодинамики. Применение первого закона термодинамики к </w:t>
      </w:r>
      <w:proofErr w:type="spellStart"/>
      <w:r w:rsidRPr="002354E9">
        <w:rPr>
          <w:rFonts w:ascii="Times New Roman" w:hAnsi="Times New Roman" w:cs="Times New Roman"/>
          <w:sz w:val="28"/>
          <w:szCs w:val="28"/>
        </w:rPr>
        <w:t>изопроцессам</w:t>
      </w:r>
      <w:proofErr w:type="spellEnd"/>
      <w:r w:rsidRPr="002354E9">
        <w:rPr>
          <w:rFonts w:ascii="Times New Roman" w:hAnsi="Times New Roman" w:cs="Times New Roman"/>
          <w:sz w:val="28"/>
          <w:szCs w:val="28"/>
        </w:rPr>
        <w:t>. Графическая интерпретация работы газа.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Второй закон термодинамики. Необратимость процессов в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двигатель внутреннего сгорания, бытовой холодильник, кондиционер.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w:t>
      </w:r>
      <w:proofErr w:type="spellStart"/>
      <w:r w:rsidRPr="002354E9">
        <w:rPr>
          <w:rFonts w:ascii="Times New Roman" w:hAnsi="Times New Roman" w:cs="Times New Roman"/>
          <w:sz w:val="28"/>
          <w:szCs w:val="28"/>
        </w:rPr>
        <w:t>видеодемонстрация</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Изменение внутренней энергии (температуры) тела при теплопередаче.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 по адиабатному расширению воздуха (опыт с воздушным огнивом).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 паровой турбины, двигателя внутреннего сгорания, реактивного двигателя.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удельной теплоемкости.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Тема 3. Агрегатные состояния вещества. Фазовые переходы.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Уравнение теплового баланса.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2354E9">
        <w:rPr>
          <w:rFonts w:ascii="Times New Roman" w:hAnsi="Times New Roman" w:cs="Times New Roman"/>
          <w:sz w:val="28"/>
          <w:szCs w:val="28"/>
        </w:rPr>
        <w:t>наноматериалов</w:t>
      </w:r>
      <w:proofErr w:type="spellEnd"/>
      <w:r w:rsidRPr="002354E9">
        <w:rPr>
          <w:rFonts w:ascii="Times New Roman" w:hAnsi="Times New Roman" w:cs="Times New Roman"/>
          <w:sz w:val="28"/>
          <w:szCs w:val="28"/>
        </w:rPr>
        <w:t xml:space="preserve">, и </w:t>
      </w:r>
      <w:proofErr w:type="spellStart"/>
      <w:r w:rsidRPr="002354E9">
        <w:rPr>
          <w:rFonts w:ascii="Times New Roman" w:hAnsi="Times New Roman" w:cs="Times New Roman"/>
          <w:sz w:val="28"/>
          <w:szCs w:val="28"/>
        </w:rPr>
        <w:t>нанотехнологии</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Свойства насыщенных паров.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Кипение при пониженном давлении.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Способы измерения влажности.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нагревания и плавления кристаллического вещества. Демонстрация кристаллов.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 Измерение относительной влажности воздуха.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6.4. Раздел 4. Электродинамика.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6.4.1. Тема 1. Электростатика.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Электроемкость. Конденсатор. Электроемкость плоского конденсатора. Энергия заряженного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Устройство и принцип действия электрометра.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наэлектризованных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Электрическое поле заряженных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Проводники в электростатическом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Электростатическая защита.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Диэлектрики в электростатическом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электроемкости плоского конденсатора от площади пластин, расстояния между ними и диэлектрической проницаемости.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заряженного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электроемкости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6.4.2. Тема 2. Постоянный электрический ток. Токи в различных средах. Электрический ток. Условия существования электрического тока. Источники тока. Сила тока. Постоянный ток.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Напряжение. Закон Ома для участка цепи.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Электрическое сопротивление. Удельное сопротивление вещества. Последовательное, параллельное, смешанное соединение проводников.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электрического тока. Закон Джоуля-Ленца. Мощность электрического тока.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Электронная проводимость твердых металлов. Зависимость сопротивления металлов от температуры. Сверхпроводимость.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вакууме. Свойства электронных пучков.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Полупроводники. Собственная и примесная проводимость полупроводников. Свойства p-n-перехода. Полупроводниковые приборы.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растворах и расплавах электролитов. Электролитическая диссоциация. Электролиз.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газах. Самостоятельный и несамостоятельный разряд. Молния. Плазма.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силы тока и напряжения.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сопротивления цилиндрических проводников от длины, площади поперечного сечения и материала.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Смешанное соединение проводников.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сопротивления металлов от температуры.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Проводимость электролитов.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Искровой разряд и проводимость воздуха.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Односторонняя проводимость диода.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смешанного соединения резисторов.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электродвижущей силы источника тока и его внутреннего сопротивления.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электролиза.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6.5. </w:t>
      </w: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связи.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Изучение курса физики базового уровня в 10 классе осуществляется с учетом содержательных </w:t>
      </w:r>
      <w:proofErr w:type="spellStart"/>
      <w:r w:rsidRPr="002354E9">
        <w:rPr>
          <w:rFonts w:ascii="Times New Roman" w:hAnsi="Times New Roman" w:cs="Times New Roman"/>
          <w:sz w:val="28"/>
          <w:szCs w:val="28"/>
        </w:rPr>
        <w:t>межпредметных</w:t>
      </w:r>
      <w:proofErr w:type="spellEnd"/>
      <w:r w:rsidRPr="002354E9">
        <w:rPr>
          <w:rFonts w:ascii="Times New Roman" w:hAnsi="Times New Roman" w:cs="Times New Roman"/>
          <w:sz w:val="28"/>
          <w:szCs w:val="28"/>
        </w:rPr>
        <w:t xml:space="preserve"> связей с курсами математики, биологии, химии, географии и 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География: влажность воздуха, ветры, барометр, термометр.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2354E9">
        <w:rPr>
          <w:rFonts w:ascii="Times New Roman" w:hAnsi="Times New Roman" w:cs="Times New Roman"/>
          <w:sz w:val="28"/>
          <w:szCs w:val="28"/>
        </w:rPr>
        <w:t>наноматериалов</w:t>
      </w:r>
      <w:proofErr w:type="spellEnd"/>
      <w:r w:rsidRPr="002354E9">
        <w:rPr>
          <w:rFonts w:ascii="Times New Roman" w:hAnsi="Times New Roman" w:cs="Times New Roman"/>
          <w:sz w:val="28"/>
          <w:szCs w:val="28"/>
        </w:rPr>
        <w:t xml:space="preserve">, и </w:t>
      </w:r>
      <w:proofErr w:type="spellStart"/>
      <w:r w:rsidRPr="002354E9">
        <w:rPr>
          <w:rFonts w:ascii="Times New Roman" w:hAnsi="Times New Roman" w:cs="Times New Roman"/>
          <w:sz w:val="28"/>
          <w:szCs w:val="28"/>
        </w:rPr>
        <w:t>нанотехнологии</w:t>
      </w:r>
      <w:proofErr w:type="spellEnd"/>
      <w:r w:rsidRPr="002354E9">
        <w:rPr>
          <w:rFonts w:ascii="Times New Roman" w:hAnsi="Times New Roman" w:cs="Times New Roman"/>
          <w:sz w:val="28"/>
          <w:szCs w:val="28"/>
        </w:rPr>
        <w:t xml:space="preserve">, электростатическая защита, заземление электроприборов, ксерокс, струйный </w:t>
      </w:r>
      <w:r w:rsidRPr="002354E9">
        <w:rPr>
          <w:rFonts w:ascii="Times New Roman" w:hAnsi="Times New Roman" w:cs="Times New Roman"/>
          <w:sz w:val="28"/>
          <w:szCs w:val="28"/>
        </w:rPr>
        <w:lastRenderedPageBreak/>
        <w:t>принтер, электронагревательные приборы, электроосветительные приборы, гальваника.</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7. Содержание обучения в 11 классе.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7.1. Раздел 4. Электродинамика.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7.1.1. Тема 3. Магнитное поле. Электромагнитная индукция.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Ампера, ее модуль и направление.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Лоренца, ее модуль и направление. Движение заряженной частицы в однородном магнитном поле. Работа силы Лоренца.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Вихревое электрическое поле. Электродвижущая сила индукции в проводнике, движущемся поступательно в однородном магнитном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Правило Ленца.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Индуктивность. Явление самоиндукции. Электродвижущая сила самоиндукции.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магнитного поля катушки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Электромагнитное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 Эрстеда.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Отклонение электронного пучка магнитным полем.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Линии индукции магнитного поля.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двух проводников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Ампера.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Действие силы Лоренца на ионы электролита.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электромагнитной 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Правило Ленца.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электродвижущей силы индукции от скорости изменения магнитного потока.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самоиндукции.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магнитного поля катушки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действия постоянного магнита на рамку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явления электромагнитной 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 Раздел 5. Колебания и волны.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7.2.1. Тема 1. Механические и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Представление о затухающих колебаниях. Вынужденные механические колебания. Резонанс. Вынужденные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Трансформатор. Производство, передача и потребление электрической </w:t>
      </w:r>
      <w:r w:rsidRPr="002354E9">
        <w:rPr>
          <w:rFonts w:ascii="Times New Roman" w:hAnsi="Times New Roman" w:cs="Times New Roman"/>
          <w:sz w:val="28"/>
          <w:szCs w:val="28"/>
        </w:rPr>
        <w:lastRenderedPageBreak/>
        <w:t>энергии. Экологические риски при производстве электроэнергии. Культура использования электроэнергии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параметров колебательной системы (пружинный или математический маятник).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затухающих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вынужденных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резонанса.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Свободные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Осциллограммы (зависимости силы тока и напряжения от времени) для электромагнитных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Резонанс при последовательном соединении резистора, катушки индуктивности и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линии электропередачи.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периода малых колебаний груза на нити от длины нити и массы груза.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переменного тока в цепи из последовательно соединенных конденсатора, катушки и резистора.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7.2.2. Тема 2. Механические и электромагнитные волны.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Звук. Скорость звука. Громкость звука. Высота тона. Тембр звука.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Шкала электромагнитных волн. Применение электромагнитных волн в технике и быту.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Принципы радиосвязи и телевидения. Радиолокация.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Электромагнитное загрязнение окружающей среды.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Образование и распространение поперечных и продольных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Колеблющееся тело как источник звука.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отражения и преломления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интерференции и дифракции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Звуковой резонанс.</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связи громкости звука и высоты тона с амплитудой и частотой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электромагнитных волн: отражение, преломление, поляризация, дифракция, интерференция.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7.2.3. Тема 3. Оптика.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Геометрическая оптика. Прямолинейное распространение света в однородной среде. Луч света. Точечный источник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Отражение света. Законы отражения света. Построение изображений в плоском зеркале.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Дисперсия света. Сложный состав белого света. Цвет.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Пределы применимости геометрической оптики.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Дифракция света. Дифракционная решетка. Условие наблюдения главных максимумов при падении монохроматического света на дифракционную решетку.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Поляризация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Прямолинейное распространение, отражение и преломление света. Оптические приборы.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Полное внутреннее отражение. Модель </w:t>
      </w:r>
      <w:proofErr w:type="spellStart"/>
      <w:r w:rsidRPr="002354E9">
        <w:rPr>
          <w:rFonts w:ascii="Times New Roman" w:hAnsi="Times New Roman" w:cs="Times New Roman"/>
          <w:sz w:val="28"/>
          <w:szCs w:val="28"/>
        </w:rPr>
        <w:t>световода</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изображений в линзах.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 микроскопа, телескопа.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интерференции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дифракции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дисперсии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Получение спектра с помощью призмы.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Получение спектра с помощью дифракционной решетки.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поляризации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показателя преломления стекла.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изображений в линзах.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дисперсии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7.3. Раздел 6. Основы специальной теории относительности.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Относительность одновременности. Замедление времени и сокращение длины.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и импульс релятивистской частицы.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Связь массы с энергией и импульсом релятивистской частицы. Энергия покоя.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 Раздел 7. Квантовая физика.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7.4.1. Тема 1. Элементы квантовой оптики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Фотоны. Формула Планка связи энергии фотона с его частотой. Энергия и импульс фотона.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Давление света. Опыты П.Н. Лебедева.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Химическое действие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фотоэлемент, фотодатчик, солнечная батарея, светодиод.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Фотоэффект на установке с цинковой пластиной.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законов внешнего фотоэффекта.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Светодиод.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Солнечная батарея.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7.4.2. Тема 2. Строение атома.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Модель атома Томсона. Опыты Резерфорда по рассеянию </w:t>
      </w:r>
      <w:r w:rsidRPr="002354E9">
        <w:rPr>
          <w:rFonts w:ascii="Times New Roman" w:hAnsi="Times New Roman" w:cs="Times New Roman"/>
          <w:noProof/>
          <w:position w:val="-1"/>
          <w:sz w:val="28"/>
          <w:szCs w:val="28"/>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2354E9">
        <w:rPr>
          <w:rFonts w:ascii="Times New Roman" w:hAnsi="Times New Roman" w:cs="Times New Roman"/>
          <w:sz w:val="28"/>
          <w:szCs w:val="28"/>
        </w:rP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Волновые свойства частиц. Волны де Бройля. Корпускулярно-волновой дуализм.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Спонтанное и вынужденное излучение.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спектральный анализ (спектроскоп), лазер, квантовый компьютер.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опыта Резерфорда.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Определение длины волны лазера.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линейчатых спектров излучения.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Лазер.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линейчатого спектра.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7.4.3. Тема 3. Атомное ядро.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Открытие протона и нейтрона. Нуклонная модель ядра Гейзенберга-Иваненко. Заряд ядра. Массовое число ядра. Изотопы.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Альфа-распад. Электронный и позитронный бета-распад. Гамма-излучение. Закон радиоактивного распада.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связи нуклонов в ядре. Ядерные силы. Дефект массы ядра.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Ядерные реакции. Деление и синтез ядер.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Элементарные частицы. Открытие позитрона.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Методы наблюдения и регистрации элементарных частиц.</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Фундаментальные взаимодействия. Единство физической картины мира.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Технические устройства и практическое применение: дозиметр, камера Вильсона, ядерный реактор, атомная бомба.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Счетчик ионизирующих частиц.</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треков частиц (по готовым фотографиям).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7.5. Раздел 8. Элементы астрономии и астрофизики.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Этапы развития астрономии. Прикладное и мировоззренческое значение астрономии.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Вид звездного неба. Созвездия, яркие звезды, планеты, их видимое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Солнечная система.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Млечный Путь - наша Галактика. Положение и движение Солнца в Галактике. Типы галактик. Радиогалактики и квазары. Черные дыры в ядрах галактик.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Вселенная. Расширение Вселенной. Закон Хаббла. Разбегание галактик. Теория Большого взрыва. Реликтовое излучение.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Масштабная структура Вселенной. Метагалактика.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Нерешенные проблемы астрономии.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Ученические наблюдения.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Наблюдения в телескоп Луны, планет, Млечного Пути.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7.6. Обобщающее повторение.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7.7. </w:t>
      </w: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связи.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Изучение курса физики базового уровня в 11 классе осуществляется с учетом содержательных </w:t>
      </w:r>
      <w:proofErr w:type="spellStart"/>
      <w:r w:rsidRPr="002354E9">
        <w:rPr>
          <w:rFonts w:ascii="Times New Roman" w:hAnsi="Times New Roman" w:cs="Times New Roman"/>
          <w:sz w:val="28"/>
          <w:szCs w:val="28"/>
        </w:rPr>
        <w:t>межпредметных</w:t>
      </w:r>
      <w:proofErr w:type="spellEnd"/>
      <w:r w:rsidRPr="002354E9">
        <w:rPr>
          <w:rFonts w:ascii="Times New Roman" w:hAnsi="Times New Roman" w:cs="Times New Roman"/>
          <w:sz w:val="28"/>
          <w:szCs w:val="28"/>
        </w:rPr>
        <w:t xml:space="preserve"> связей с курсами математики, биологии, химии, географии и 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объема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Химия: строение атомов и молекул, кристаллическая структура твердых тел, механизмы образования кристаллической решетки, спектральный анализ.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География: магнитные полюса Земли, залежи магнитных руд, фотосъемка земной поверхности, предсказание землетрясений.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8. Планируемые результаты освоения программы по физике на уровне среднего общего образования.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8.1. 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2354E9">
        <w:rPr>
          <w:rFonts w:ascii="Times New Roman" w:hAnsi="Times New Roman" w:cs="Times New Roman"/>
          <w:sz w:val="28"/>
          <w:szCs w:val="28"/>
        </w:rPr>
        <w:t>метапредметных</w:t>
      </w:r>
      <w:proofErr w:type="spellEnd"/>
      <w:r w:rsidRPr="002354E9">
        <w:rPr>
          <w:rFonts w:ascii="Times New Roman" w:hAnsi="Times New Roman" w:cs="Times New Roman"/>
          <w:sz w:val="28"/>
          <w:szCs w:val="28"/>
        </w:rPr>
        <w:t xml:space="preserve"> и предметных образовательных результатов.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гражданского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принятие традиционных общечеловеческих гуманистических и демократических ценностей;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к гуманитарной и волонтерской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патриотического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российской гражданской идентичности, патриотизма;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ценностное отношение к государственным символам, достижениям российских ученых в области физики и технике;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духовно-нравственного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нравственного сознания, этического поведения;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осознание личного вклада в построение устойчивого будущего;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4) эстетического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эстетическое отношение к миру, включая эстетику научного творчества, присущего физической науке;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 трудового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и способность к образованию и самообразованию в области физики на протяжении всей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 экологического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экологической культуры, осознание глобального характера экологических проблем;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Расширение опыта деятельности экологической направленности на основе имеющихся знаний по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 ценности научного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мировоззрения, соответствующего современному уровню развития физической науки;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8.2.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эмпатии</w:t>
      </w:r>
      <w:proofErr w:type="spellEnd"/>
      <w:r w:rsidRPr="002354E9">
        <w:rPr>
          <w:rFonts w:ascii="Times New Roman" w:hAnsi="Times New Roman" w:cs="Times New Roman"/>
          <w:sz w:val="28"/>
          <w:szCs w:val="28"/>
        </w:rPr>
        <w:t xml:space="preserve">, включающей способность понимать эмоциональное состояние других, учитывать его при осуществлении общения, способность к сочувствию </w:t>
      </w:r>
      <w:r w:rsidRPr="002354E9">
        <w:rPr>
          <w:rFonts w:ascii="Times New Roman" w:hAnsi="Times New Roman" w:cs="Times New Roman"/>
          <w:sz w:val="28"/>
          <w:szCs w:val="28"/>
        </w:rPr>
        <w:lastRenderedPageBreak/>
        <w:t>и сопереживанию;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8.3. </w:t>
      </w:r>
      <w:proofErr w:type="spellStart"/>
      <w:r w:rsidRPr="002354E9">
        <w:rPr>
          <w:rFonts w:ascii="Times New Roman" w:hAnsi="Times New Roman" w:cs="Times New Roman"/>
          <w:sz w:val="28"/>
          <w:szCs w:val="28"/>
        </w:rPr>
        <w:t>Метапредметные</w:t>
      </w:r>
      <w:proofErr w:type="spellEnd"/>
      <w:r w:rsidRPr="002354E9">
        <w:rPr>
          <w:rFonts w:ascii="Times New Roman" w:hAnsi="Times New Roman" w:cs="Times New Roman"/>
          <w:sz w:val="28"/>
          <w:szCs w:val="28"/>
        </w:rPr>
        <w:t xml:space="preserve"> результаты освоения программы среднего общего образования должны отражать: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8.3.1. Овладение универсальными познавательными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базовые логические 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определять цели деятельности, задавать параметры и критерии их достижения;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выявлять закономерности и противоречия в рассматриваемых физических явлениях;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развивать креативное мышление при решении жизненных проблем.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базовые исследовательские 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научной терминологией, ключевыми понятиями и методами физической науки;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выявлять причинно-следственные связи и актуализировать задачу, </w:t>
      </w:r>
      <w:r w:rsidRPr="002354E9">
        <w:rPr>
          <w:rFonts w:ascii="Times New Roman" w:hAnsi="Times New Roman" w:cs="Times New Roman"/>
          <w:sz w:val="28"/>
          <w:szCs w:val="28"/>
        </w:rPr>
        <w:lastRenderedPageBreak/>
        <w:t>выдвигать гипотезу ее решения, находить аргументы для доказательства своих утверждений, задавать параметры и критерии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ставить и формулировать собственные задачи в образовательной деятельности, в том числе при изучении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 оценивать приобретенный опыт;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уметь переносить знания по физике в практическую область жизнедеятельности;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уметь интегрировать знания из разных предметных областей;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выдвигать новые идеи, предлагать оригинальные подходы и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ставить проблемы и задачи, допускающие альтернативные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работа с информацией: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достоверность информации;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8.3.2. Овладение универсальными коммуникативными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общение: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общение на уроках физики и во внеурочной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предпосылки конфликтных ситуаций и смягчать конфликты;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развернуто и логично излагать свою точку зрения с использованием языковых средств.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совместная деятельность: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понимать и использовать преимущества командной и индивидуальной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8.3.3. Овладение универсальными регулятивными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самоорганизация: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расширять рамки учебного предмета на основе личных предпочтений;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делать осознанный выбор, аргументировать его, брать на себя ответственность за решение;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приобретенный опыт;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способствовать формированию и проявлению эрудиции в области физики, </w:t>
      </w:r>
      <w:r w:rsidRPr="002354E9">
        <w:rPr>
          <w:rFonts w:ascii="Times New Roman" w:hAnsi="Times New Roman" w:cs="Times New Roman"/>
          <w:sz w:val="28"/>
          <w:szCs w:val="28"/>
        </w:rPr>
        <w:lastRenderedPageBreak/>
        <w:t>постоянно повышать свой образовательный и культурный уровень.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самоконтроль: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приемы рефлексии для оценки ситуации, выбора верного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риски и своевременно принимать решения по их снижению;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мотивы и аргументы других при анализе результатов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принятие себя и других: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себя, понимая свои недостатки и достоинства;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мотивы и аргументы других при анализе результатов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признавать свое право и право других на ошибку.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8.4. Предметные результаты освоения программы по физике. В процессе изучения курса </w:t>
      </w:r>
      <w:proofErr w:type="spellStart"/>
      <w:r w:rsidRPr="002354E9">
        <w:rPr>
          <w:rFonts w:ascii="Times New Roman" w:hAnsi="Times New Roman" w:cs="Times New Roman"/>
          <w:sz w:val="28"/>
          <w:szCs w:val="28"/>
        </w:rPr>
        <w:t>курса</w:t>
      </w:r>
      <w:proofErr w:type="spellEnd"/>
      <w:r w:rsidRPr="002354E9">
        <w:rPr>
          <w:rFonts w:ascii="Times New Roman" w:hAnsi="Times New Roman" w:cs="Times New Roman"/>
          <w:sz w:val="28"/>
          <w:szCs w:val="28"/>
        </w:rPr>
        <w:t xml:space="preserve"> физики базового уровня в 10 классе обучающийся научится: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w:t>
      </w:r>
      <w:r w:rsidRPr="002354E9">
        <w:rPr>
          <w:rFonts w:ascii="Times New Roman" w:hAnsi="Times New Roman" w:cs="Times New Roman"/>
          <w:sz w:val="28"/>
          <w:szCs w:val="28"/>
        </w:rPr>
        <w:lastRenderedPageBreak/>
        <w:t xml:space="preserve">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2354E9">
        <w:rPr>
          <w:rFonts w:ascii="Times New Roman" w:hAnsi="Times New Roman" w:cs="Times New Roman"/>
          <w:sz w:val="28"/>
          <w:szCs w:val="28"/>
        </w:rPr>
        <w:t>изопроцессах</w:t>
      </w:r>
      <w:proofErr w:type="spellEnd"/>
      <w:r w:rsidRPr="002354E9">
        <w:rPr>
          <w:rFonts w:ascii="Times New Roman" w:hAnsi="Times New Roman" w:cs="Times New Roman"/>
          <w:sz w:val="28"/>
          <w:szCs w:val="28"/>
        </w:rPr>
        <w:t>, электризация тел, взаимодействие зарядов;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выполнять эксперименты по исследованию физических явлений и процессов с использованием прямых, и косвенных измерений, при этом </w:t>
      </w:r>
      <w:r w:rsidRPr="002354E9">
        <w:rPr>
          <w:rFonts w:ascii="Times New Roman" w:hAnsi="Times New Roman" w:cs="Times New Roman"/>
          <w:sz w:val="28"/>
          <w:szCs w:val="28"/>
        </w:rPr>
        <w:lastRenderedPageBreak/>
        <w:t>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w:t>
      </w:r>
      <w:r w:rsidRPr="002354E9">
        <w:rPr>
          <w:rFonts w:ascii="Times New Roman" w:hAnsi="Times New Roman" w:cs="Times New Roman"/>
          <w:sz w:val="28"/>
          <w:szCs w:val="28"/>
        </w:rPr>
        <w:lastRenderedPageBreak/>
        <w:t>каждого из участников группы в решение рассматриваемой проблемы.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8.5. Предметные результаты освоения программы по физике. В процессе изучения курса </w:t>
      </w:r>
      <w:proofErr w:type="spellStart"/>
      <w:r w:rsidRPr="002354E9">
        <w:rPr>
          <w:rFonts w:ascii="Times New Roman" w:hAnsi="Times New Roman" w:cs="Times New Roman"/>
          <w:sz w:val="28"/>
          <w:szCs w:val="28"/>
        </w:rPr>
        <w:t>курса</w:t>
      </w:r>
      <w:proofErr w:type="spellEnd"/>
      <w:r w:rsidRPr="002354E9">
        <w:rPr>
          <w:rFonts w:ascii="Times New Roman" w:hAnsi="Times New Roman" w:cs="Times New Roman"/>
          <w:sz w:val="28"/>
          <w:szCs w:val="28"/>
        </w:rPr>
        <w:t xml:space="preserve"> физики базового уровня в 11 классе обучающийся научится: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w:t>
      </w:r>
      <w:r w:rsidRPr="002354E9">
        <w:rPr>
          <w:rFonts w:ascii="Times New Roman" w:hAnsi="Times New Roman" w:cs="Times New Roman"/>
          <w:sz w:val="28"/>
          <w:szCs w:val="28"/>
        </w:rPr>
        <w:lastRenderedPageBreak/>
        <w:t>физическую величину с другими величинами, вычислять значение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определять направление вектора индукции магнитного поля проводника с током, силы Ампера и силы Лоренца;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строить и описывать изображение, создаваемое плоским зеркалом, тонкой линзой;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w:t>
      </w:r>
      <w:r w:rsidRPr="002354E9">
        <w:rPr>
          <w:rFonts w:ascii="Times New Roman" w:hAnsi="Times New Roman" w:cs="Times New Roman"/>
          <w:sz w:val="28"/>
          <w:szCs w:val="28"/>
        </w:rPr>
        <w:lastRenderedPageBreak/>
        <w:t>значения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A94B94" w:rsidRDefault="00A94B94" w:rsidP="00A94B94">
      <w:pPr>
        <w:ind w:left="120"/>
      </w:pPr>
      <w:r>
        <w:rPr>
          <w:rFonts w:ascii="Times New Roman" w:hAnsi="Times New Roman"/>
          <w:b/>
          <w:color w:val="000000"/>
          <w:sz w:val="28"/>
        </w:rPr>
        <w:t xml:space="preserve">ТЕМАТИЧЕСКОЕ ПЛАНИРОВАНИЕ </w:t>
      </w:r>
    </w:p>
    <w:p w:rsidR="00A94B94" w:rsidRDefault="00A94B94" w:rsidP="00A94B94">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1904"/>
        <w:gridCol w:w="921"/>
        <w:gridCol w:w="1786"/>
        <w:gridCol w:w="1852"/>
        <w:gridCol w:w="2712"/>
      </w:tblGrid>
      <w:tr w:rsidR="00A94B94" w:rsidTr="00B87A7A">
        <w:trPr>
          <w:trHeight w:val="144"/>
          <w:tblCellSpacing w:w="20" w:type="nil"/>
        </w:trPr>
        <w:tc>
          <w:tcPr>
            <w:tcW w:w="524"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 п/п </w:t>
            </w:r>
          </w:p>
          <w:p w:rsidR="00A94B94" w:rsidRDefault="00A94B94" w:rsidP="00B87A7A">
            <w:pPr>
              <w:ind w:left="135"/>
            </w:pPr>
          </w:p>
        </w:tc>
        <w:tc>
          <w:tcPr>
            <w:tcW w:w="2552"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Наименование разделов и тем программы </w:t>
            </w:r>
          </w:p>
          <w:p w:rsidR="00A94B94" w:rsidRDefault="00A94B94" w:rsidP="00B87A7A">
            <w:pPr>
              <w:ind w:left="135"/>
            </w:pPr>
          </w:p>
        </w:tc>
        <w:tc>
          <w:tcPr>
            <w:tcW w:w="0" w:type="auto"/>
            <w:gridSpan w:val="3"/>
            <w:tcMar>
              <w:top w:w="50" w:type="dxa"/>
              <w:left w:w="100" w:type="dxa"/>
            </w:tcMar>
            <w:vAlign w:val="center"/>
          </w:tcPr>
          <w:p w:rsidR="00A94B94" w:rsidRDefault="00A94B94" w:rsidP="00B87A7A">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Электронные (цифровые) образовательные ресурсы </w:t>
            </w:r>
          </w:p>
          <w:p w:rsidR="00A94B94" w:rsidRDefault="00A94B94" w:rsidP="00B87A7A">
            <w:pPr>
              <w:ind w:left="135"/>
            </w:pPr>
          </w:p>
        </w:tc>
      </w:tr>
      <w:tr w:rsidR="00A94B94" w:rsidTr="00B87A7A">
        <w:trPr>
          <w:trHeight w:val="144"/>
          <w:tblCellSpacing w:w="20" w:type="nil"/>
        </w:trPr>
        <w:tc>
          <w:tcPr>
            <w:tcW w:w="0" w:type="auto"/>
            <w:vMerge/>
            <w:tcBorders>
              <w:top w:val="nil"/>
            </w:tcBorders>
            <w:tcMar>
              <w:top w:w="50" w:type="dxa"/>
              <w:left w:w="100" w:type="dxa"/>
            </w:tcMar>
          </w:tcPr>
          <w:p w:rsidR="00A94B94" w:rsidRDefault="00A94B94" w:rsidP="00B87A7A"/>
        </w:tc>
        <w:tc>
          <w:tcPr>
            <w:tcW w:w="0" w:type="auto"/>
            <w:vMerge/>
            <w:tcBorders>
              <w:top w:val="nil"/>
            </w:tcBorders>
            <w:tcMar>
              <w:top w:w="50" w:type="dxa"/>
              <w:left w:w="100" w:type="dxa"/>
            </w:tcMar>
          </w:tcPr>
          <w:p w:rsidR="00A94B94" w:rsidRDefault="00A94B94" w:rsidP="00B87A7A"/>
        </w:tc>
        <w:tc>
          <w:tcPr>
            <w:tcW w:w="101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Всего </w:t>
            </w:r>
          </w:p>
          <w:p w:rsidR="00A94B94" w:rsidRDefault="00A94B94" w:rsidP="00B87A7A">
            <w:pPr>
              <w:ind w:left="135"/>
            </w:pPr>
          </w:p>
        </w:tc>
        <w:tc>
          <w:tcPr>
            <w:tcW w:w="174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Контрольные работы </w:t>
            </w:r>
          </w:p>
          <w:p w:rsidR="00A94B94" w:rsidRDefault="00A94B94" w:rsidP="00B87A7A">
            <w:pPr>
              <w:ind w:left="135"/>
            </w:pPr>
          </w:p>
        </w:tc>
        <w:tc>
          <w:tcPr>
            <w:tcW w:w="1832"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Практические работы </w:t>
            </w:r>
          </w:p>
          <w:p w:rsidR="00A94B94" w:rsidRDefault="00A94B94" w:rsidP="00B87A7A">
            <w:pPr>
              <w:ind w:left="135"/>
            </w:pPr>
          </w:p>
        </w:tc>
        <w:tc>
          <w:tcPr>
            <w:tcW w:w="0" w:type="auto"/>
            <w:vMerge/>
            <w:tcBorders>
              <w:top w:val="nil"/>
            </w:tcBorders>
            <w:tcMar>
              <w:top w:w="50" w:type="dxa"/>
              <w:left w:w="100" w:type="dxa"/>
            </w:tcMa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1.1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Кинематика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lastRenderedPageBreak/>
              <w:t>2.2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Динамика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2.3</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3.3</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4.1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Электростатика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4.2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12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Резервное время</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A94B94" w:rsidRDefault="00A94B94" w:rsidP="00B87A7A"/>
        </w:tc>
      </w:tr>
    </w:tbl>
    <w:p w:rsidR="00A94B94" w:rsidRDefault="00A94B94" w:rsidP="00A94B94">
      <w:pPr>
        <w:sectPr w:rsidR="00A94B94" w:rsidSect="00A31E95">
          <w:type w:val="continuous"/>
          <w:pgSz w:w="11906" w:h="16383"/>
          <w:pgMar w:top="850" w:right="1134" w:bottom="1701" w:left="1134" w:header="720" w:footer="720" w:gutter="0"/>
          <w:cols w:space="720"/>
          <w:docGrid w:linePitch="299"/>
        </w:sectPr>
      </w:pPr>
    </w:p>
    <w:p w:rsidR="00A94B94" w:rsidRDefault="00A94B94" w:rsidP="00A94B94">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2194"/>
        <w:gridCol w:w="924"/>
        <w:gridCol w:w="1793"/>
        <w:gridCol w:w="1860"/>
        <w:gridCol w:w="2736"/>
      </w:tblGrid>
      <w:tr w:rsidR="00A94B94" w:rsidTr="00B87A7A">
        <w:trPr>
          <w:trHeight w:val="144"/>
          <w:tblCellSpacing w:w="20" w:type="nil"/>
        </w:trPr>
        <w:tc>
          <w:tcPr>
            <w:tcW w:w="501"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 п/п </w:t>
            </w:r>
          </w:p>
          <w:p w:rsidR="00A94B94" w:rsidRDefault="00A94B94" w:rsidP="00B87A7A">
            <w:pPr>
              <w:ind w:left="135"/>
            </w:pPr>
          </w:p>
        </w:tc>
        <w:tc>
          <w:tcPr>
            <w:tcW w:w="2992"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Наименование разделов и тем программы </w:t>
            </w:r>
          </w:p>
          <w:p w:rsidR="00A94B94" w:rsidRDefault="00A94B94" w:rsidP="00B87A7A">
            <w:pPr>
              <w:ind w:left="135"/>
            </w:pPr>
          </w:p>
        </w:tc>
        <w:tc>
          <w:tcPr>
            <w:tcW w:w="0" w:type="auto"/>
            <w:gridSpan w:val="3"/>
            <w:tcMar>
              <w:top w:w="50" w:type="dxa"/>
              <w:left w:w="100" w:type="dxa"/>
            </w:tcMar>
            <w:vAlign w:val="center"/>
          </w:tcPr>
          <w:p w:rsidR="00A94B94" w:rsidRDefault="00A94B94" w:rsidP="00B87A7A">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Электронные (цифровые) образовательные ресурсы </w:t>
            </w:r>
          </w:p>
          <w:p w:rsidR="00A94B94" w:rsidRDefault="00A94B94" w:rsidP="00B87A7A">
            <w:pPr>
              <w:ind w:left="135"/>
            </w:pPr>
          </w:p>
        </w:tc>
      </w:tr>
      <w:tr w:rsidR="00A94B94" w:rsidTr="00B87A7A">
        <w:trPr>
          <w:trHeight w:val="144"/>
          <w:tblCellSpacing w:w="20" w:type="nil"/>
        </w:trPr>
        <w:tc>
          <w:tcPr>
            <w:tcW w:w="0" w:type="auto"/>
            <w:vMerge/>
            <w:tcBorders>
              <w:top w:val="nil"/>
            </w:tcBorders>
            <w:tcMar>
              <w:top w:w="50" w:type="dxa"/>
              <w:left w:w="100" w:type="dxa"/>
            </w:tcMar>
          </w:tcPr>
          <w:p w:rsidR="00A94B94" w:rsidRDefault="00A94B94" w:rsidP="00B87A7A"/>
        </w:tc>
        <w:tc>
          <w:tcPr>
            <w:tcW w:w="0" w:type="auto"/>
            <w:vMerge/>
            <w:tcBorders>
              <w:top w:val="nil"/>
            </w:tcBorders>
            <w:tcMar>
              <w:top w:w="50" w:type="dxa"/>
              <w:left w:w="100" w:type="dxa"/>
            </w:tcMar>
          </w:tcPr>
          <w:p w:rsidR="00A94B94" w:rsidRDefault="00A94B94" w:rsidP="00B87A7A"/>
        </w:tc>
        <w:tc>
          <w:tcPr>
            <w:tcW w:w="977"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Всего </w:t>
            </w:r>
          </w:p>
          <w:p w:rsidR="00A94B94" w:rsidRDefault="00A94B94" w:rsidP="00B87A7A">
            <w:pPr>
              <w:ind w:left="135"/>
            </w:pPr>
          </w:p>
        </w:tc>
        <w:tc>
          <w:tcPr>
            <w:tcW w:w="169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Контрольные работы </w:t>
            </w:r>
          </w:p>
          <w:p w:rsidR="00A94B94" w:rsidRDefault="00A94B94" w:rsidP="00B87A7A">
            <w:pPr>
              <w:ind w:left="135"/>
            </w:pPr>
          </w:p>
        </w:tc>
        <w:tc>
          <w:tcPr>
            <w:tcW w:w="1787"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Практические работы </w:t>
            </w:r>
          </w:p>
          <w:p w:rsidR="00A94B94" w:rsidRDefault="00A94B94" w:rsidP="00B87A7A">
            <w:pPr>
              <w:ind w:left="135"/>
            </w:pPr>
          </w:p>
        </w:tc>
        <w:tc>
          <w:tcPr>
            <w:tcW w:w="0" w:type="auto"/>
            <w:vMerge/>
            <w:tcBorders>
              <w:top w:val="nil"/>
            </w:tcBorders>
            <w:tcMar>
              <w:top w:w="50" w:type="dxa"/>
              <w:left w:w="100" w:type="dxa"/>
            </w:tcMa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1.1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2.2</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2.3</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Оптика</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3.1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4.2</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Строение атома</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4.3</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Атомное ядро</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5.1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6.1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94B94" w:rsidRDefault="00A94B94" w:rsidP="00B87A7A"/>
        </w:tc>
      </w:tr>
    </w:tbl>
    <w:p w:rsidR="00067304" w:rsidRPr="002354E9" w:rsidRDefault="00067304">
      <w:pPr>
        <w:rPr>
          <w:rFonts w:ascii="Times New Roman" w:hAnsi="Times New Roman" w:cs="Times New Roman"/>
          <w:sz w:val="28"/>
          <w:szCs w:val="28"/>
        </w:rPr>
      </w:pPr>
    </w:p>
    <w:sectPr w:rsidR="00067304" w:rsidRPr="002354E9" w:rsidSect="00A31E95">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299" w:rsidRDefault="00425299" w:rsidP="002354E9">
      <w:r>
        <w:separator/>
      </w:r>
    </w:p>
  </w:endnote>
  <w:endnote w:type="continuationSeparator" w:id="0">
    <w:p w:rsidR="00425299" w:rsidRDefault="00425299" w:rsidP="0023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299" w:rsidRDefault="00425299" w:rsidP="002354E9">
      <w:r>
        <w:separator/>
      </w:r>
    </w:p>
  </w:footnote>
  <w:footnote w:type="continuationSeparator" w:id="0">
    <w:p w:rsidR="00425299" w:rsidRDefault="00425299" w:rsidP="002354E9">
      <w:r>
        <w:continuationSeparator/>
      </w:r>
    </w:p>
  </w:footnote>
  <w:footnote w:id="1">
    <w:p w:rsidR="002354E9" w:rsidRPr="007A40BE" w:rsidRDefault="002354E9" w:rsidP="002354E9">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36"/>
    <w:rsid w:val="0003092B"/>
    <w:rsid w:val="00067304"/>
    <w:rsid w:val="002354E9"/>
    <w:rsid w:val="00425299"/>
    <w:rsid w:val="006B2710"/>
    <w:rsid w:val="007D0AE3"/>
    <w:rsid w:val="007D5EC6"/>
    <w:rsid w:val="008E6CE9"/>
    <w:rsid w:val="00A31E95"/>
    <w:rsid w:val="00A512F3"/>
    <w:rsid w:val="00A94B94"/>
    <w:rsid w:val="00C42E36"/>
    <w:rsid w:val="00D53ADC"/>
    <w:rsid w:val="00D65782"/>
    <w:rsid w:val="00FF5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AA75"/>
  <w15:docId w15:val="{57884CF0-9DB5-46FB-BE69-6F2C87B38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354E9"/>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2354E9"/>
    <w:rPr>
      <w:rFonts w:ascii="Calibri" w:eastAsia="Calibri" w:hAnsi="Calibri" w:cs="Times New Roman"/>
      <w:sz w:val="20"/>
      <w:szCs w:val="20"/>
      <w:lang w:val="x-none"/>
    </w:rPr>
  </w:style>
  <w:style w:type="character" w:styleId="a9">
    <w:name w:val="footnote reference"/>
    <w:uiPriority w:val="99"/>
    <w:unhideWhenUsed/>
    <w:rsid w:val="00235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099713">
      <w:bodyDiv w:val="1"/>
      <w:marLeft w:val="0"/>
      <w:marRight w:val="0"/>
      <w:marTop w:val="0"/>
      <w:marBottom w:val="0"/>
      <w:divBdr>
        <w:top w:val="none" w:sz="0" w:space="0" w:color="auto"/>
        <w:left w:val="none" w:sz="0" w:space="0" w:color="auto"/>
        <w:bottom w:val="none" w:sz="0" w:space="0" w:color="auto"/>
        <w:right w:val="none" w:sz="0" w:space="0" w:color="auto"/>
      </w:divBdr>
    </w:div>
    <w:div w:id="81935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26" Type="http://schemas.openxmlformats.org/officeDocument/2006/relationships/hyperlink" Target="https://m.edsoo.ru/7f41c97c" TargetMode="External"/><Relationship Id="rId3" Type="http://schemas.openxmlformats.org/officeDocument/2006/relationships/webSettings" Target="webSettings.xml"/><Relationship Id="rId21" Type="http://schemas.openxmlformats.org/officeDocument/2006/relationships/hyperlink" Target="https://m.edsoo.ru/7f41c97c"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2" Type="http://schemas.openxmlformats.org/officeDocument/2006/relationships/settings" Target="setting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9444</Words>
  <Characters>53831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13</cp:revision>
  <dcterms:created xsi:type="dcterms:W3CDTF">2023-08-31T19:15:00Z</dcterms:created>
  <dcterms:modified xsi:type="dcterms:W3CDTF">2024-12-23T09:41:00Z</dcterms:modified>
</cp:coreProperties>
</file>