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7F8" w:rsidRPr="00F11235" w:rsidRDefault="001A67F8" w:rsidP="001A67F8">
      <w:pPr>
        <w:contextualSpacing/>
        <w:jc w:val="right"/>
        <w:rPr>
          <w:rFonts w:ascii="Times New Roman" w:hAnsi="Times New Roman" w:cs="Times New Roman"/>
          <w:sz w:val="24"/>
          <w:szCs w:val="24"/>
        </w:rPr>
      </w:pPr>
      <w:r w:rsidRPr="00F11235">
        <w:rPr>
          <w:rFonts w:ascii="Times New Roman" w:hAnsi="Times New Roman" w:cs="Times New Roman"/>
          <w:sz w:val="24"/>
          <w:szCs w:val="24"/>
        </w:rPr>
        <w:t xml:space="preserve">Выписка из ООП </w:t>
      </w:r>
      <w:r w:rsidR="008C3251" w:rsidRPr="00F11235">
        <w:rPr>
          <w:rFonts w:ascii="Times New Roman" w:hAnsi="Times New Roman" w:cs="Times New Roman"/>
          <w:sz w:val="24"/>
          <w:szCs w:val="24"/>
        </w:rPr>
        <w:t>С</w:t>
      </w:r>
      <w:r w:rsidRPr="00F11235">
        <w:rPr>
          <w:rFonts w:ascii="Times New Roman" w:hAnsi="Times New Roman" w:cs="Times New Roman"/>
          <w:sz w:val="24"/>
          <w:szCs w:val="24"/>
        </w:rPr>
        <w:t xml:space="preserve">ОО </w:t>
      </w:r>
    </w:p>
    <w:p w:rsidR="005247A8" w:rsidRDefault="005247A8" w:rsidP="005247A8">
      <w:pPr>
        <w:jc w:val="right"/>
        <w:rPr>
          <w:rFonts w:cstheme="minorHAnsi"/>
          <w:sz w:val="24"/>
          <w:szCs w:val="24"/>
        </w:rPr>
      </w:pPr>
      <w:r>
        <w:rPr>
          <w:rFonts w:cstheme="minorHAnsi"/>
          <w:sz w:val="24"/>
          <w:szCs w:val="24"/>
        </w:rPr>
        <w:t xml:space="preserve">МБОУ «СОШ им.А.А.Айдамирова с.Мескеты», </w:t>
      </w:r>
    </w:p>
    <w:p w:rsidR="001A67F8" w:rsidRPr="00F11235" w:rsidRDefault="001A67F8" w:rsidP="001A67F8">
      <w:pPr>
        <w:contextualSpacing/>
        <w:jc w:val="right"/>
        <w:rPr>
          <w:rFonts w:ascii="Times New Roman" w:hAnsi="Times New Roman" w:cs="Times New Roman"/>
          <w:sz w:val="24"/>
          <w:szCs w:val="24"/>
        </w:rPr>
      </w:pPr>
      <w:r w:rsidRPr="00F11235">
        <w:rPr>
          <w:rFonts w:ascii="Times New Roman" w:hAnsi="Times New Roman" w:cs="Times New Roman"/>
          <w:sz w:val="24"/>
          <w:szCs w:val="24"/>
        </w:rPr>
        <w:t>утвержденной приказо</w:t>
      </w:r>
      <w:r w:rsidR="007F7A7E">
        <w:rPr>
          <w:rFonts w:ascii="Times New Roman" w:hAnsi="Times New Roman" w:cs="Times New Roman"/>
          <w:sz w:val="24"/>
          <w:szCs w:val="24"/>
        </w:rPr>
        <w:t>м директора от «28» августа 2024г. №77/1</w:t>
      </w:r>
      <w:bookmarkStart w:id="0" w:name="_GoBack"/>
      <w:bookmarkEnd w:id="0"/>
      <w:r w:rsidRPr="00F11235">
        <w:rPr>
          <w:rFonts w:ascii="Times New Roman" w:hAnsi="Times New Roman" w:cs="Times New Roman"/>
          <w:sz w:val="24"/>
          <w:szCs w:val="24"/>
        </w:rPr>
        <w:t>-п</w:t>
      </w:r>
    </w:p>
    <w:p w:rsidR="001A67F8" w:rsidRDefault="001A67F8" w:rsidP="001A67F8">
      <w:pPr>
        <w:adjustRightInd w:val="0"/>
        <w:ind w:firstLine="540"/>
        <w:contextualSpacing/>
        <w:jc w:val="both"/>
        <w:rPr>
          <w:rFonts w:ascii="Times New Roman" w:hAnsi="Times New Roman" w:cs="Times New Roman"/>
          <w:b/>
          <w:bCs/>
          <w:sz w:val="28"/>
          <w:szCs w:val="28"/>
        </w:rPr>
      </w:pPr>
    </w:p>
    <w:p w:rsidR="001A67F8" w:rsidRDefault="001A67F8" w:rsidP="001A67F8">
      <w:pPr>
        <w:adjustRightInd w:val="0"/>
        <w:ind w:firstLine="540"/>
        <w:contextualSpacing/>
        <w:jc w:val="center"/>
        <w:rPr>
          <w:rFonts w:ascii="Times New Roman" w:hAnsi="Times New Roman" w:cs="Times New Roman"/>
          <w:b/>
          <w:bCs/>
          <w:sz w:val="28"/>
          <w:szCs w:val="28"/>
        </w:rPr>
      </w:pPr>
      <w:r>
        <w:rPr>
          <w:rFonts w:ascii="Times New Roman" w:hAnsi="Times New Roman" w:cs="Times New Roman"/>
          <w:b/>
          <w:bCs/>
          <w:sz w:val="28"/>
          <w:szCs w:val="28"/>
        </w:rPr>
        <w:t>Рабочая  программа по учебному предмету "Литература"</w:t>
      </w:r>
    </w:p>
    <w:p w:rsidR="001A67F8" w:rsidRDefault="001A67F8" w:rsidP="001A67F8">
      <w:pPr>
        <w:contextualSpacing/>
        <w:jc w:val="center"/>
        <w:rPr>
          <w:rFonts w:ascii="Times New Roman" w:hAnsi="Times New Roman" w:cs="Times New Roman"/>
          <w:b/>
          <w:sz w:val="28"/>
          <w:szCs w:val="28"/>
        </w:rPr>
      </w:pPr>
      <w:r>
        <w:rPr>
          <w:rFonts w:ascii="Times New Roman" w:hAnsi="Times New Roman" w:cs="Times New Roman"/>
          <w:b/>
          <w:sz w:val="28"/>
          <w:szCs w:val="28"/>
        </w:rPr>
        <w:t>Аннотация к рабочей программе</w:t>
      </w:r>
    </w:p>
    <w:p w:rsidR="001A67F8" w:rsidRDefault="001A67F8" w:rsidP="001A67F8">
      <w:pPr>
        <w:contextualSpacing/>
        <w:jc w:val="center"/>
        <w:rPr>
          <w:rFonts w:ascii="Times New Roman" w:hAnsi="Times New Roman" w:cs="Times New Roman"/>
          <w:b/>
          <w:bCs/>
          <w:sz w:val="28"/>
          <w:szCs w:val="28"/>
        </w:rPr>
      </w:pPr>
      <w:r>
        <w:rPr>
          <w:rFonts w:ascii="Times New Roman" w:hAnsi="Times New Roman" w:cs="Times New Roman"/>
          <w:b/>
          <w:sz w:val="28"/>
          <w:szCs w:val="28"/>
        </w:rPr>
        <w:t xml:space="preserve">учебного предмета </w:t>
      </w:r>
      <w:r>
        <w:rPr>
          <w:rFonts w:ascii="Times New Roman" w:hAnsi="Times New Roman" w:cs="Times New Roman"/>
          <w:b/>
          <w:bCs/>
          <w:sz w:val="28"/>
          <w:szCs w:val="28"/>
        </w:rPr>
        <w:t>"Литература"</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учебного предмета </w:t>
      </w:r>
      <w:r>
        <w:rPr>
          <w:rFonts w:ascii="Times New Roman" w:hAnsi="Times New Roman" w:cs="Times New Roman"/>
          <w:b/>
          <w:bCs/>
          <w:sz w:val="28"/>
          <w:szCs w:val="28"/>
        </w:rPr>
        <w:t xml:space="preserve">"Литература" </w:t>
      </w:r>
      <w:r>
        <w:rPr>
          <w:rFonts w:ascii="Times New Roman" w:hAnsi="Times New Roman" w:cs="Times New Roman"/>
          <w:sz w:val="28"/>
          <w:szCs w:val="28"/>
        </w:rPr>
        <w:t>обязательной предметной облас</w:t>
      </w:r>
      <w:r w:rsidR="008C3251">
        <w:rPr>
          <w:rFonts w:ascii="Times New Roman" w:hAnsi="Times New Roman" w:cs="Times New Roman"/>
          <w:sz w:val="28"/>
          <w:szCs w:val="28"/>
        </w:rPr>
        <w:t xml:space="preserve">ти "Русский язык и литература" </w:t>
      </w:r>
      <w:r w:rsidR="008C3251" w:rsidRPr="008C3251">
        <w:rPr>
          <w:rFonts w:ascii="Times New Roman" w:hAnsi="Times New Roman" w:cs="Times New Roman"/>
          <w:sz w:val="28"/>
          <w:szCs w:val="28"/>
        </w:rPr>
        <w:t xml:space="preserve"> </w:t>
      </w:r>
      <w:r w:rsidR="008C3251" w:rsidRPr="00C702B2">
        <w:rPr>
          <w:rFonts w:ascii="Times New Roman" w:hAnsi="Times New Roman" w:cs="Times New Roman"/>
          <w:sz w:val="28"/>
          <w:szCs w:val="28"/>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008C3251" w:rsidRPr="00C702B2">
        <w:rPr>
          <w:rStyle w:val="a8"/>
          <w:rFonts w:ascii="Times New Roman" w:hAnsi="Times New Roman" w:cs="Times New Roman"/>
          <w:sz w:val="28"/>
          <w:szCs w:val="28"/>
        </w:rPr>
        <w:footnoteReference w:id="1"/>
      </w:r>
      <w:r w:rsidR="008C3251" w:rsidRPr="00C702B2">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реализуется 2 года: в 10 и 11 классах. </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Данная рабочая программа является частью содержательного раздела основной образовательной программы </w:t>
      </w:r>
      <w:r w:rsidR="008C3251">
        <w:rPr>
          <w:rFonts w:ascii="Times New Roman" w:hAnsi="Times New Roman" w:cs="Times New Roman"/>
          <w:sz w:val="28"/>
          <w:szCs w:val="28"/>
        </w:rPr>
        <w:t>среднего</w:t>
      </w:r>
      <w:r>
        <w:rPr>
          <w:rFonts w:ascii="Times New Roman" w:hAnsi="Times New Roman" w:cs="Times New Roman"/>
          <w:sz w:val="28"/>
          <w:szCs w:val="28"/>
        </w:rPr>
        <w:t xml:space="preserve"> общего образования (далее - ООП </w:t>
      </w:r>
      <w:r w:rsidR="008C3251">
        <w:rPr>
          <w:rFonts w:ascii="Times New Roman" w:hAnsi="Times New Roman" w:cs="Times New Roman"/>
          <w:sz w:val="28"/>
          <w:szCs w:val="28"/>
        </w:rPr>
        <w:t>С</w:t>
      </w:r>
      <w:r>
        <w:rPr>
          <w:rFonts w:ascii="Times New Roman" w:hAnsi="Times New Roman" w:cs="Times New Roman"/>
          <w:sz w:val="28"/>
          <w:szCs w:val="28"/>
        </w:rPr>
        <w:t>ОО).</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1A67F8" w:rsidRP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учебного предмета </w:t>
      </w:r>
      <w:r>
        <w:rPr>
          <w:rFonts w:ascii="Times New Roman" w:hAnsi="Times New Roman" w:cs="Times New Roman"/>
          <w:b/>
          <w:bCs/>
          <w:sz w:val="28"/>
          <w:szCs w:val="28"/>
        </w:rPr>
        <w:t xml:space="preserve">"Литература" </w:t>
      </w:r>
      <w:r>
        <w:rPr>
          <w:rFonts w:ascii="Times New Roman" w:hAnsi="Times New Roman" w:cs="Times New Roman"/>
          <w:sz w:val="28"/>
          <w:szCs w:val="28"/>
        </w:rPr>
        <w:t xml:space="preserve">является частью ООП </w:t>
      </w:r>
      <w:r w:rsidR="00F11235">
        <w:rPr>
          <w:rFonts w:ascii="Times New Roman" w:hAnsi="Times New Roman" w:cs="Times New Roman"/>
          <w:sz w:val="28"/>
          <w:szCs w:val="28"/>
        </w:rPr>
        <w:t>С</w:t>
      </w:r>
      <w:r>
        <w:rPr>
          <w:rFonts w:ascii="Times New Roman" w:hAnsi="Times New Roman" w:cs="Times New Roman"/>
          <w:sz w:val="28"/>
          <w:szCs w:val="28"/>
        </w:rPr>
        <w:t>ОО, определяющей:</w:t>
      </w:r>
    </w:p>
    <w:p w:rsidR="001A67F8" w:rsidRDefault="001A67F8" w:rsidP="001A67F8">
      <w:pPr>
        <w:spacing w:line="276" w:lineRule="auto"/>
        <w:ind w:firstLine="708"/>
        <w:contextualSpacing/>
        <w:jc w:val="both"/>
        <w:rPr>
          <w:rFonts w:ascii="Times New Roman" w:hAnsi="Times New Roman" w:cs="Times New Roman"/>
          <w:b/>
          <w:bCs/>
          <w:sz w:val="28"/>
          <w:szCs w:val="28"/>
        </w:rPr>
      </w:pPr>
      <w:r>
        <w:rPr>
          <w:rFonts w:ascii="Times New Roman" w:hAnsi="Times New Roman" w:cs="Times New Roman"/>
          <w:sz w:val="28"/>
          <w:szCs w:val="28"/>
        </w:rPr>
        <w:t xml:space="preserve">- планируемые результаты освоения учебного предмета </w:t>
      </w:r>
      <w:r>
        <w:rPr>
          <w:rFonts w:ascii="Times New Roman" w:hAnsi="Times New Roman" w:cs="Times New Roman"/>
          <w:b/>
          <w:bCs/>
          <w:sz w:val="28"/>
          <w:szCs w:val="28"/>
        </w:rPr>
        <w:t>"Литература":</w:t>
      </w:r>
    </w:p>
    <w:p w:rsidR="001A67F8" w:rsidRDefault="001A67F8" w:rsidP="001A67F8">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(личностные, метапредметные и предметные);</w:t>
      </w:r>
    </w:p>
    <w:p w:rsidR="001A67F8" w:rsidRDefault="001A67F8" w:rsidP="001A67F8">
      <w:pPr>
        <w:ind w:firstLine="709"/>
        <w:contextualSpacing/>
        <w:rPr>
          <w:rFonts w:ascii="Times New Roman" w:hAnsi="Times New Roman" w:cs="Times New Roman"/>
          <w:sz w:val="28"/>
          <w:szCs w:val="28"/>
        </w:rPr>
      </w:pPr>
      <w:r>
        <w:rPr>
          <w:rFonts w:ascii="Times New Roman" w:hAnsi="Times New Roman" w:cs="Times New Roman"/>
          <w:sz w:val="28"/>
          <w:szCs w:val="28"/>
        </w:rPr>
        <w:t xml:space="preserve">- содержание учебного предмета </w:t>
      </w:r>
      <w:r>
        <w:rPr>
          <w:rFonts w:ascii="Times New Roman" w:hAnsi="Times New Roman" w:cs="Times New Roman"/>
          <w:b/>
          <w:bCs/>
          <w:sz w:val="28"/>
          <w:szCs w:val="28"/>
        </w:rPr>
        <w:t>"Литература</w:t>
      </w:r>
      <w:r>
        <w:rPr>
          <w:rFonts w:ascii="Times New Roman" w:hAnsi="Times New Roman" w:cs="Times New Roman"/>
          <w:sz w:val="28"/>
          <w:szCs w:val="28"/>
        </w:rPr>
        <w:t>";</w:t>
      </w:r>
    </w:p>
    <w:p w:rsidR="001A67F8" w:rsidRDefault="001A67F8" w:rsidP="001A67F8">
      <w:pPr>
        <w:ind w:firstLine="709"/>
        <w:contextualSpacing/>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в том числе с учетом рабочей программы воспитания </w:t>
      </w:r>
      <w:r>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Pr>
          <w:rFonts w:ascii="Times New Roman" w:hAnsi="Times New Roman" w:cs="Times New Roman"/>
          <w:sz w:val="28"/>
          <w:szCs w:val="28"/>
        </w:rPr>
        <w:t xml:space="preserve">  </w:t>
      </w:r>
      <w:r>
        <w:rPr>
          <w:rFonts w:ascii="Times New Roman" w:hAnsi="Times New Roman" w:cs="Times New Roman"/>
          <w:b/>
          <w:bCs/>
          <w:sz w:val="28"/>
          <w:szCs w:val="28"/>
        </w:rPr>
        <w:t>"Литература".</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sz w:val="28"/>
          <w:szCs w:val="28"/>
        </w:rPr>
        <w:t xml:space="preserve">Рабочая программа </w:t>
      </w:r>
      <w:r>
        <w:rPr>
          <w:rFonts w:ascii="Times New Roman" w:hAnsi="Times New Roman" w:cs="Times New Roman"/>
          <w:b/>
          <w:sz w:val="28"/>
          <w:szCs w:val="28"/>
        </w:rPr>
        <w:t>учебного предмета</w:t>
      </w:r>
      <w:r>
        <w:rPr>
          <w:rFonts w:ascii="Times New Roman" w:hAnsi="Times New Roman" w:cs="Times New Roman"/>
          <w:sz w:val="28"/>
          <w:szCs w:val="28"/>
        </w:rPr>
        <w:t xml:space="preserve">  </w:t>
      </w:r>
      <w:r>
        <w:rPr>
          <w:rFonts w:ascii="Times New Roman" w:hAnsi="Times New Roman" w:cs="Times New Roman"/>
          <w:b/>
          <w:bCs/>
          <w:sz w:val="28"/>
          <w:szCs w:val="28"/>
        </w:rPr>
        <w:t>"Литература":</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sz w:val="28"/>
          <w:szCs w:val="28"/>
        </w:rPr>
        <w:lastRenderedPageBreak/>
        <w:t xml:space="preserve">-рассмотрена на методическом совете школы протокол №1 от 25.08.2023г; </w:t>
      </w:r>
    </w:p>
    <w:p w:rsidR="001A67F8" w:rsidRDefault="001A67F8" w:rsidP="001A67F8">
      <w:pPr>
        <w:pStyle w:val="a6"/>
        <w:ind w:firstLine="708"/>
        <w:contextualSpacing/>
        <w:rPr>
          <w:rFonts w:ascii="Times New Roman" w:hAnsi="Times New Roman" w:cs="Times New Roman"/>
          <w:sz w:val="28"/>
          <w:szCs w:val="28"/>
          <w:u w:val="single"/>
        </w:rPr>
      </w:pPr>
      <w:r>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Pr>
          <w:rFonts w:ascii="Times New Roman" w:hAnsi="Times New Roman" w:cs="Times New Roman"/>
          <w:sz w:val="28"/>
          <w:szCs w:val="28"/>
        </w:rPr>
        <w:t xml:space="preserve">дата </w:t>
      </w:r>
      <w:r>
        <w:rPr>
          <w:rFonts w:ascii="Times New Roman" w:hAnsi="Times New Roman" w:cs="Times New Roman"/>
          <w:sz w:val="28"/>
          <w:szCs w:val="28"/>
          <w:u w:val="single"/>
        </w:rPr>
        <w:t>25.08 2023г./;</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принята в составе ООП ООО решением педагогического совета /протокол №1 от 28.09.2023г/</w:t>
      </w:r>
    </w:p>
    <w:p w:rsidR="001A67F8" w:rsidRDefault="001A67F8" w:rsidP="001A67F8">
      <w:pPr>
        <w:widowControl w:val="0"/>
        <w:autoSpaceDE w:val="0"/>
        <w:autoSpaceDN w:val="0"/>
        <w:adjustRightInd w:val="0"/>
        <w:jc w:val="center"/>
        <w:rPr>
          <w:rFonts w:ascii="Times New Roman" w:hAnsi="Times New Roman" w:cs="Times New Roman"/>
          <w:b/>
          <w:bCs/>
          <w:sz w:val="28"/>
          <w:szCs w:val="28"/>
        </w:rPr>
      </w:pPr>
    </w:p>
    <w:p w:rsidR="001A67F8" w:rsidRDefault="001A67F8" w:rsidP="001A67F8">
      <w:pPr>
        <w:widowControl w:val="0"/>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Рабочая  программа по учебному предмету "Литература"</w:t>
      </w:r>
    </w:p>
    <w:p w:rsidR="001A67F8" w:rsidRDefault="001A67F8" w:rsidP="001A67F8">
      <w:pPr>
        <w:pStyle w:val="a7"/>
        <w:widowControl w:val="0"/>
        <w:numPr>
          <w:ilvl w:val="0"/>
          <w:numId w:val="1"/>
        </w:numPr>
        <w:tabs>
          <w:tab w:val="left" w:pos="1134"/>
        </w:tabs>
        <w:autoSpaceDE w:val="0"/>
        <w:autoSpaceDN w:val="0"/>
        <w:adjustRightInd w:val="0"/>
        <w:spacing w:before="240"/>
        <w:ind w:left="0" w:firstLine="709"/>
        <w:jc w:val="both"/>
        <w:rPr>
          <w:sz w:val="28"/>
          <w:szCs w:val="28"/>
        </w:rPr>
      </w:pPr>
      <w:r>
        <w:rPr>
          <w:sz w:val="28"/>
          <w:szCs w:val="28"/>
        </w:rPr>
        <w:t xml:space="preserve">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-пояснительную записку,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-содержание обучения,",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-планируемые результаты освоения программы по учебному предмету "Литература",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-тематическое планирование.</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Планируемые результаты освоения программы учебного предмета "Литература" 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1A67F8" w:rsidRPr="00F11235" w:rsidRDefault="00F11235" w:rsidP="00F11235">
      <w:pPr>
        <w:spacing w:after="0"/>
        <w:ind w:firstLine="540"/>
        <w:jc w:val="both"/>
        <w:rPr>
          <w:rFonts w:ascii="Times New Roman" w:hAnsi="Times New Roman" w:cs="Times New Roman"/>
          <w:sz w:val="28"/>
          <w:szCs w:val="28"/>
        </w:rPr>
      </w:pPr>
      <w:r>
        <w:rPr>
          <w:rFonts w:ascii="Times New Roman" w:hAnsi="Times New Roman" w:cs="Times New Roman"/>
          <w:sz w:val="28"/>
          <w:szCs w:val="28"/>
        </w:rPr>
        <w:t>1.4.</w:t>
      </w:r>
      <w:r w:rsidR="001A67F8" w:rsidRPr="00F11235">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1A67F8" w:rsidRPr="00F11235">
        <w:rPr>
          <w:rFonts w:ascii="Times New Roman" w:hAnsi="Times New Roman" w:cs="Times New Roman"/>
          <w:color w:val="000000"/>
          <w:sz w:val="28"/>
          <w:szCs w:val="28"/>
        </w:rPr>
        <w:t xml:space="preserve">указывает количество академических часов, отводимых на освоение каждой темы учебного предмета </w:t>
      </w:r>
      <w:r w:rsidR="001A67F8" w:rsidRPr="00F11235">
        <w:rPr>
          <w:rFonts w:ascii="Times New Roman" w:hAnsi="Times New Roman" w:cs="Times New Roman"/>
          <w:sz w:val="28"/>
          <w:szCs w:val="28"/>
        </w:rPr>
        <w:t xml:space="preserve">"Литература", а также </w:t>
      </w:r>
      <w:r w:rsidR="001A67F8" w:rsidRPr="00F11235">
        <w:rPr>
          <w:rFonts w:ascii="Times New Roman" w:hAnsi="Times New Roman" w:cs="Times New Roman"/>
          <w:color w:val="000000"/>
          <w:sz w:val="28"/>
          <w:szCs w:val="28"/>
        </w:rPr>
        <w:t xml:space="preserve">используемые по каждой теме электронные (цифровые) образовательные ресурсы, являющиеся учебно-методическими </w:t>
      </w:r>
      <w:r>
        <w:rPr>
          <w:rFonts w:ascii="Times New Roman" w:hAnsi="Times New Roman" w:cs="Times New Roman"/>
          <w:color w:val="000000"/>
          <w:sz w:val="28"/>
          <w:szCs w:val="28"/>
        </w:rPr>
        <w:t>материалами.</w:t>
      </w:r>
    </w:p>
    <w:p w:rsidR="00F11235" w:rsidRDefault="00F11235" w:rsidP="004F4232">
      <w:pPr>
        <w:widowControl w:val="0"/>
        <w:autoSpaceDE w:val="0"/>
        <w:autoSpaceDN w:val="0"/>
        <w:adjustRightInd w:val="0"/>
        <w:spacing w:after="0" w:line="240" w:lineRule="auto"/>
        <w:ind w:firstLine="540"/>
        <w:jc w:val="both"/>
        <w:rPr>
          <w:rFonts w:ascii="Arial" w:hAnsi="Arial" w:cs="Arial"/>
          <w:b/>
          <w:bCs/>
          <w:sz w:val="24"/>
          <w:szCs w:val="24"/>
        </w:rPr>
      </w:pPr>
    </w:p>
    <w:p w:rsidR="00F11235" w:rsidRPr="00F11235" w:rsidRDefault="00F11235"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F11235" w:rsidRPr="00F11235" w:rsidRDefault="00F11235"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F11235">
        <w:rPr>
          <w:rFonts w:ascii="Times New Roman" w:hAnsi="Times New Roman" w:cs="Times New Roman"/>
          <w:b/>
          <w:bCs/>
          <w:sz w:val="28"/>
          <w:szCs w:val="28"/>
        </w:rPr>
        <w:t>Р</w:t>
      </w:r>
      <w:r w:rsidR="004F4232" w:rsidRPr="00F11235">
        <w:rPr>
          <w:rFonts w:ascii="Times New Roman" w:hAnsi="Times New Roman" w:cs="Times New Roman"/>
          <w:b/>
          <w:bCs/>
          <w:sz w:val="28"/>
          <w:szCs w:val="28"/>
        </w:rPr>
        <w:t>абочая</w:t>
      </w:r>
      <w:r w:rsidRPr="00F11235">
        <w:rPr>
          <w:rFonts w:ascii="Times New Roman" w:hAnsi="Times New Roman" w:cs="Times New Roman"/>
          <w:b/>
          <w:bCs/>
          <w:sz w:val="28"/>
          <w:szCs w:val="28"/>
        </w:rPr>
        <w:t xml:space="preserve"> </w:t>
      </w:r>
      <w:r w:rsidR="004F4232" w:rsidRPr="00F11235">
        <w:rPr>
          <w:rFonts w:ascii="Times New Roman" w:hAnsi="Times New Roman" w:cs="Times New Roman"/>
          <w:b/>
          <w:bCs/>
          <w:sz w:val="28"/>
          <w:szCs w:val="28"/>
        </w:rPr>
        <w:t xml:space="preserve"> программа по учебному предмету "Литература"</w:t>
      </w:r>
    </w:p>
    <w:p w:rsidR="004F4232" w:rsidRPr="00F11235" w:rsidRDefault="004F4232"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F11235">
        <w:rPr>
          <w:rFonts w:ascii="Times New Roman" w:hAnsi="Times New Roman" w:cs="Times New Roman"/>
          <w:b/>
          <w:bCs/>
          <w:sz w:val="28"/>
          <w:szCs w:val="28"/>
        </w:rPr>
        <w:t>(базовый уровень).</w:t>
      </w:r>
    </w:p>
    <w:p w:rsidR="004F4232" w:rsidRDefault="004F4232" w:rsidP="004F42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F4232" w:rsidRPr="008C6E7D" w:rsidRDefault="004F4232" w:rsidP="008C6E7D">
      <w:pPr>
        <w:widowControl w:val="0"/>
        <w:autoSpaceDE w:val="0"/>
        <w:autoSpaceDN w:val="0"/>
        <w:adjustRightInd w:val="0"/>
        <w:spacing w:after="0" w:line="240" w:lineRule="auto"/>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2. Пояснительная записка.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2.2. Программа по литературе позволит учителю: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w:t>
      </w:r>
      <w:hyperlink r:id="rId7"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w:t>
      </w:r>
      <w:hyperlink r:id="rId8"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 федеральной рабочей программой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2.3. Личностные и метапредметные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2.5. 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2.6. 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w:t>
      </w:r>
      <w:r w:rsidRPr="008C6E7D">
        <w:rPr>
          <w:rFonts w:ascii="Times New Roman" w:hAnsi="Times New Roman" w:cs="Times New Roman"/>
          <w:sz w:val="28"/>
          <w:szCs w:val="28"/>
        </w:rPr>
        <w:lastRenderedPageBreak/>
        <w:t>развитию речи, историзма мышления, формированию художественного вкуса и эстетического отношения к окружающему миру.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2.7. В федеральной рабочей программе по литературе учтены все этапы российского историко-литературного процесса второй половины XIX - начала XXI века, представлены разделы, включающие произведения литератур народов России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w:t>
      </w:r>
      <w:hyperlink r:id="rId9"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w:t>
      </w:r>
      <w:r w:rsidRPr="008C6E7D">
        <w:rPr>
          <w:rFonts w:ascii="Times New Roman" w:hAnsi="Times New Roman" w:cs="Times New Roman"/>
          <w:sz w:val="28"/>
          <w:szCs w:val="28"/>
        </w:rPr>
        <w:lastRenderedPageBreak/>
        <w:t>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2.11. В соответствии с </w:t>
      </w:r>
      <w:hyperlink r:id="rId10"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 xml:space="preserve"> литература является обязательным предметом на данном уровне образования. Общее число часов- 204 часа: в 10 классе - 102 часа (3 часа в неделю), в 11 классе - 102 часа (3 часа в неделю).</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3. Содержание обучения в 10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 Литература второй половины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 А.Н. Островский. Драма "Гроза".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3.1.2. И.А. Гончаров. Роман "Обломов".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3.1.3. И.С. Тургенев. Роман "Отцы и дети".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3.1.4. 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3.1.5. 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"Кому на Руси жить хорошо".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3.1.6. 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3.1.7. 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3.1.8. Ф.М. Достоевский. Роман "Преступление и наказание".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3.1.9. Л.Н. Толстой. Роман-эпопея "Война и мир".</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3.1.10. Н.С. Лесков. Рассказы и повести (не менее одного произведения по выбору). Например, "Очарованный странник", "Однодум"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3.1.11. А.П. Чехов. Рассказы (не менее трех по выбору). Например, "Студент", "Ионыч", "Дама с собачкой", "Человек в футляре"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Комедия "Вишневый сад".</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3.2. Литературная критика второй половины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3.3. Литература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Стихотворения (не менее одного по выбору). Например, Г. Тукая, К. Хетагурова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 Зарубежная литература.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3.4.1. 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3.4.2. Зарубежная поэзия второй половины XIX века (не менее двух стихотворений одного из поэтов по выбору). </w:t>
      </w:r>
      <w:r w:rsidRPr="008C6E7D">
        <w:rPr>
          <w:rFonts w:ascii="Times New Roman" w:hAnsi="Times New Roman" w:cs="Times New Roman"/>
          <w:sz w:val="28"/>
          <w:szCs w:val="28"/>
        </w:rPr>
        <w:lastRenderedPageBreak/>
        <w:t>Например, стихотворения А. Рембо, Ш. Бодлера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3.4.3. 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4. Содержание обучения в 11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 Литература конца XIX - начала XX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4.1.1. А.И. Куприн. Рассказы и повести (одно произведение по выбору). Например, "Гранатовый браслет", "Олеся"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4.1.2. Л.Н. Андреев. Рассказы и повести (одно произведение по выбору). Например, "Иуда Искариот", "Большой шлем"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4.1.3. М. Горький. Рассказы (один по выбору). Например, "Старуха Изергиль", "Макар Чудра", "Коновалов"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Пьеса "На дне".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4.1.4.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 Литература XX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 И.А. Бунин. Рассказы (два по выбору). Например, "Антоновские яблоки", "Чистый понедельник", "Господин из Сан-Франциско"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 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"Двенадцать".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4.2.3. 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"Облако в штанах".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4.2.4. 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4.2.5. 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4.2.6. 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4.2.7. 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"Реквием".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Н.А. Островский. Роман "Как закалялась сталь" (избранные главы).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4.2.8. М.А. Шолохов. Роман-эпопея "Тихий Дон" (избранные главы).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4.2.9. М.А. Булгаков. Романы "Белая гвардия", "Мастер и Маргарита" (один роман по выбору).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4.2.10. А.П. Платонов. Рассказы и повести (одно произведение по выбору). Например, "В прекрасном и яростном мире", "Котлован", "Возвращение"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4.2.11. 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4.2.12.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4.2.13. А.А. Фадеев "Молодая гвардия".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В.О. Богомолов "В августе сорок четвертого".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4.2.14. 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w:t>
      </w:r>
      <w:r w:rsidRPr="008C6E7D">
        <w:rPr>
          <w:rFonts w:ascii="Times New Roman" w:hAnsi="Times New Roman" w:cs="Times New Roman"/>
          <w:sz w:val="28"/>
          <w:szCs w:val="28"/>
        </w:rPr>
        <w:lastRenderedPageBreak/>
        <w:t>Самойлова, К.М. Симонова, Б.А. Слуцкого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4.2.15. Драматургия о Великой Отечественной войне. Пьесы (одно произведение по выбору). Например, В.С. Розов "Вечно живые"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4.2.16. 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4.2.17.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4.2.18. В.М. Шукшин. Рассказы (не менее двух по выбору). Например, "Срезал", "Обида", "Микроскоп", "Мастер", "Крепкий мужик", "Сапожки"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4.2.19. В.Г. Распутин. Рассказы и повести (не менее одного произведения по выбору). Например, "Живи и помни", "Прощание с Матерой"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4.2.20. 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4.2.21. 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4.3. Проза второй половины XX - начала XXI века. 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4.4. Поэзия второй половины XX - начала XXI века. Стихотворения (по одному произведению не менее чем </w:t>
      </w:r>
      <w:r w:rsidRPr="008C6E7D">
        <w:rPr>
          <w:rFonts w:ascii="Times New Roman" w:hAnsi="Times New Roman" w:cs="Times New Roman"/>
          <w:sz w:val="28"/>
          <w:szCs w:val="28"/>
        </w:rPr>
        <w:lastRenderedPageBreak/>
        <w:t>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4.5. 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К.В. Драгунская "Рыжая пьеса"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4.6. Литература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 Зарубежная литература.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4.7.1. 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4.7.2. Зарубежная поэзия XX века (не менее двух стихотворений одного из поэтов по выбору). Например, стихотворения Г. Аполлинера, Т.С. Элиота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4.7.3. Зарубежная драматургия XX века (не менее одного произведения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5. Планируемые результаты освоения программы по литературе на уровне среднего общего образования.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5.1. 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w:t>
      </w:r>
      <w:r w:rsidRPr="008C6E7D">
        <w:rPr>
          <w:rFonts w:ascii="Times New Roman" w:hAnsi="Times New Roman" w:cs="Times New Roman"/>
          <w:sz w:val="28"/>
          <w:szCs w:val="28"/>
        </w:rPr>
        <w:lastRenderedPageBreak/>
        <w:t>окружающей среде.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5.2. В результате изучения литературы на уровне среднего общего образования у обучающегося будут сформированы следующие личностные результаты: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 гражданского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гуманитарной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патриотического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духовно-нравственного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духовных ценностей российского народа;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нравственного сознания, этического поведения;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способность оценивать ситуацию, в том числе представленную в литературном произведении, и принимать </w:t>
      </w:r>
      <w:r w:rsidRPr="008C6E7D">
        <w:rPr>
          <w:rFonts w:ascii="Times New Roman" w:hAnsi="Times New Roman" w:cs="Times New Roman"/>
          <w:sz w:val="28"/>
          <w:szCs w:val="28"/>
        </w:rPr>
        <w:lastRenderedPageBreak/>
        <w:t>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личного вклада в построение устойчивого будущего;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эстетического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трудового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w:t>
      </w:r>
      <w:r w:rsidRPr="008C6E7D">
        <w:rPr>
          <w:rFonts w:ascii="Times New Roman" w:hAnsi="Times New Roman" w:cs="Times New Roman"/>
          <w:sz w:val="28"/>
          <w:szCs w:val="28"/>
        </w:rPr>
        <w:lastRenderedPageBreak/>
        <w:t>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экологического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ценности научного познания: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w:t>
      </w:r>
      <w:r w:rsidRPr="008C6E7D">
        <w:rPr>
          <w:rFonts w:ascii="Times New Roman" w:hAnsi="Times New Roman" w:cs="Times New Roman"/>
          <w:sz w:val="28"/>
          <w:szCs w:val="28"/>
        </w:rPr>
        <w:lastRenderedPageBreak/>
        <w:t>умение действовать, исходя из своих возможностей;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5.4.1. У обучающегося будут сформированы следующие базовые логические действия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формулировать и актуализировать проблему, заложенную в художественном произведении, рассматривать ее всесторонне;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определять цели деятельности, задавать параметры и критерии их достижения;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развивать креативное мышление при решении жизненных проблем с использованием собственного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5.4.2. У обучающегося будут сформированы следующие базовые исследовательские действия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w:t>
      </w:r>
      <w:r w:rsidRPr="008C6E7D">
        <w:rPr>
          <w:rFonts w:ascii="Times New Roman" w:hAnsi="Times New Roman" w:cs="Times New Roman"/>
          <w:sz w:val="28"/>
          <w:szCs w:val="28"/>
        </w:rPr>
        <w:lastRenderedPageBreak/>
        <w:t>самостоятельному поиску методов решения практических задач, применению различных методов познания;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 современного литературоведения;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оценивать приобретенный опыт, в том числе читательский;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уметь интегрировать знания из разных предметных областей;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5.4.3. У обучающегося будут сформированы умения работать с информацией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достоверность, легитимность литературной и другой информации, ее соответствие правовым и морально-этическим нормам;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распознавания и защиты литературной и другой информации, информационной безопасности личности.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5.4.4. У обучающегося будут сформированы умения общения как часть коммуникативных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коммуникации во всех сферах жизни, в том числе на уроке литературы и во внеурочной деятельности по предмету;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развернуто и логично излагать в процессе анализа литературного произведения свою точку зрения с использованием языковых средств.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5.4.5. У обучающегося будут сформированы умения самоорганизации как части регулятивных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в том числе изображенным в художественной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расширять рамки учебного предмета на основе личных предпочтений с использованием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делать осознанный выбор, аргументировать его, брать ответственность за решение;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приобретенный опыт с учетом литературных знаний;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5.4.6. У обучающегося будут сформированы умения самоконтроля, принятия себя и других как части </w:t>
      </w:r>
      <w:r w:rsidRPr="008C6E7D">
        <w:rPr>
          <w:rFonts w:ascii="Times New Roman" w:hAnsi="Times New Roman" w:cs="Times New Roman"/>
          <w:sz w:val="28"/>
          <w:szCs w:val="28"/>
        </w:rPr>
        <w:lastRenderedPageBreak/>
        <w:t>регулятивных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для оценки ситуации, выбора верного решения, опираясь на примеры из художественных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риски и своевременно принимать решения по их снижению;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себя, понимая свои недостатки и достоинства;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признавать свое право и право других на ошибку в дискуссиях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развивать способность понимать мир с позиции другого человека, используя знания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5.4.7. У обучающегося будут сформированы умения совместной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понимать и использовать преимущества командной и индивидуальной работы на уроке и во внеурочной деятельности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предлагать новые проекты, в том числе литературные, оценивать идеи с позиции новизны, оригинальности, практической значимости;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5.5. Предметные результаты освоения программы по литературе на уровне среднего общего образования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осознание взаимосвязи между языковым, литературным, интеллектуальным, духовно-нравственным развитием личности;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А.И. Арбузова, А.В. Вампилова, В.С. Розова и других); не менее двух произведений зарубежной литературы (в том числе романы и повести Ч. Диккенса, Г. Флобера, Д. Оруэлла, Э.М. Ремарка, Э. Хемингуэя, Д. Сэлинджера, Р. Брэдбери; стихотворения А. Рембо, Ш. Бодлера; пьесы Г. Ибсена, Б. Шоу и другие); не менее одного произведения </w:t>
      </w:r>
      <w:r w:rsidRPr="008C6E7D">
        <w:rPr>
          <w:rFonts w:ascii="Times New Roman" w:hAnsi="Times New Roman" w:cs="Times New Roman"/>
          <w:sz w:val="28"/>
          <w:szCs w:val="28"/>
        </w:rPr>
        <w:lastRenderedPageBreak/>
        <w:t>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w:t>
      </w:r>
      <w:r w:rsidRPr="008C6E7D">
        <w:rPr>
          <w:rFonts w:ascii="Times New Roman" w:hAnsi="Times New Roman" w:cs="Times New Roman"/>
          <w:sz w:val="28"/>
          <w:szCs w:val="28"/>
        </w:rPr>
        <w:lastRenderedPageBreak/>
        <w:t>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5.6. Предметные результаты освоения программы по литературе к концу 10 класса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5.7. Предметные результаты освоения программы по литературе к концу 11 класса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w:t>
      </w:r>
      <w:r w:rsidRPr="008C6E7D">
        <w:rPr>
          <w:rFonts w:ascii="Times New Roman" w:hAnsi="Times New Roman" w:cs="Times New Roman"/>
          <w:sz w:val="28"/>
          <w:szCs w:val="28"/>
        </w:rPr>
        <w:lastRenderedPageBreak/>
        <w:t>роль литературы в духовном и культурном развитии общества; воспитание ценностного отношения к литературе как неотъемлемой части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w:t>
      </w:r>
      <w:r w:rsidRPr="008C6E7D">
        <w:rPr>
          <w:rFonts w:ascii="Times New Roman" w:hAnsi="Times New Roman" w:cs="Times New Roman"/>
          <w:sz w:val="28"/>
          <w:szCs w:val="28"/>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83923" w:rsidRDefault="00583923" w:rsidP="00583923">
      <w:pPr>
        <w:spacing w:after="0"/>
        <w:ind w:left="120"/>
      </w:pPr>
      <w:r>
        <w:rPr>
          <w:rFonts w:ascii="Times New Roman" w:hAnsi="Times New Roman"/>
          <w:b/>
          <w:color w:val="000000"/>
          <w:sz w:val="28"/>
        </w:rPr>
        <w:t xml:space="preserve">ТЕМАТИЧЕСКИЙ ПЛАН </w:t>
      </w:r>
    </w:p>
    <w:p w:rsidR="00583923" w:rsidRDefault="00583923" w:rsidP="005839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4368"/>
        <w:gridCol w:w="1237"/>
        <w:gridCol w:w="1841"/>
        <w:gridCol w:w="1910"/>
        <w:gridCol w:w="3467"/>
      </w:tblGrid>
      <w:tr w:rsidR="00583923" w:rsidTr="00977538">
        <w:trPr>
          <w:trHeight w:val="144"/>
          <w:tblCellSpacing w:w="20" w:type="nil"/>
        </w:trPr>
        <w:tc>
          <w:tcPr>
            <w:tcW w:w="1025"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 п/п </w:t>
            </w:r>
          </w:p>
          <w:p w:rsidR="00583923" w:rsidRDefault="00583923" w:rsidP="00977538">
            <w:pPr>
              <w:spacing w:after="0"/>
              <w:ind w:left="135"/>
            </w:pPr>
          </w:p>
        </w:tc>
        <w:tc>
          <w:tcPr>
            <w:tcW w:w="451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Наименование разделов и тем программы </w:t>
            </w:r>
          </w:p>
          <w:p w:rsidR="00583923" w:rsidRDefault="00583923" w:rsidP="00977538">
            <w:pPr>
              <w:spacing w:after="0"/>
              <w:ind w:left="135"/>
            </w:pPr>
          </w:p>
        </w:tc>
        <w:tc>
          <w:tcPr>
            <w:tcW w:w="0" w:type="auto"/>
            <w:gridSpan w:val="3"/>
            <w:tcMar>
              <w:top w:w="50" w:type="dxa"/>
              <w:left w:w="100" w:type="dxa"/>
            </w:tcMar>
            <w:vAlign w:val="center"/>
          </w:tcPr>
          <w:p w:rsidR="00583923" w:rsidRDefault="00583923" w:rsidP="00977538">
            <w:pPr>
              <w:spacing w:after="0"/>
            </w:pPr>
            <w:r>
              <w:rPr>
                <w:rFonts w:ascii="Times New Roman" w:hAnsi="Times New Roman"/>
                <w:b/>
                <w:color w:val="000000"/>
                <w:sz w:val="24"/>
              </w:rPr>
              <w:t>Количество часов</w:t>
            </w:r>
          </w:p>
        </w:tc>
        <w:tc>
          <w:tcPr>
            <w:tcW w:w="346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Электронные (цифровые) образовательные ресурсы </w:t>
            </w:r>
          </w:p>
          <w:p w:rsidR="00583923" w:rsidRDefault="00583923" w:rsidP="00977538">
            <w:pPr>
              <w:spacing w:after="0"/>
              <w:ind w:left="135"/>
            </w:pPr>
          </w:p>
        </w:tc>
      </w:tr>
      <w:tr w:rsidR="00583923" w:rsidTr="00977538">
        <w:trPr>
          <w:trHeight w:val="144"/>
          <w:tblCellSpacing w:w="20" w:type="nil"/>
        </w:trPr>
        <w:tc>
          <w:tcPr>
            <w:tcW w:w="0" w:type="auto"/>
            <w:vMerge/>
            <w:tcBorders>
              <w:top w:val="nil"/>
            </w:tcBorders>
            <w:tcMar>
              <w:top w:w="50" w:type="dxa"/>
              <w:left w:w="100" w:type="dxa"/>
            </w:tcMar>
          </w:tcPr>
          <w:p w:rsidR="00583923" w:rsidRDefault="00583923" w:rsidP="00977538"/>
        </w:tc>
        <w:tc>
          <w:tcPr>
            <w:tcW w:w="0" w:type="auto"/>
            <w:vMerge/>
            <w:tcBorders>
              <w:top w:val="nil"/>
            </w:tcBorders>
            <w:tcMar>
              <w:top w:w="50" w:type="dxa"/>
              <w:left w:w="100" w:type="dxa"/>
            </w:tcMar>
          </w:tcPr>
          <w:p w:rsidR="00583923" w:rsidRDefault="00583923" w:rsidP="00977538"/>
        </w:tc>
        <w:tc>
          <w:tcPr>
            <w:tcW w:w="128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Всего </w:t>
            </w:r>
          </w:p>
          <w:p w:rsidR="00583923" w:rsidRDefault="00583923" w:rsidP="00977538">
            <w:pPr>
              <w:spacing w:after="0"/>
              <w:ind w:left="135"/>
            </w:pPr>
          </w:p>
        </w:tc>
        <w:tc>
          <w:tcPr>
            <w:tcW w:w="1841"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Контрольные работы </w:t>
            </w:r>
          </w:p>
          <w:p w:rsidR="00583923" w:rsidRDefault="00583923" w:rsidP="00977538">
            <w:pPr>
              <w:spacing w:after="0"/>
              <w:ind w:left="135"/>
            </w:pPr>
          </w:p>
        </w:tc>
        <w:tc>
          <w:tcPr>
            <w:tcW w:w="191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Практические работы </w:t>
            </w:r>
          </w:p>
          <w:p w:rsidR="00583923" w:rsidRDefault="00583923" w:rsidP="00977538">
            <w:pPr>
              <w:spacing w:after="0"/>
              <w:ind w:left="135"/>
            </w:pPr>
          </w:p>
        </w:tc>
        <w:tc>
          <w:tcPr>
            <w:tcW w:w="0" w:type="auto"/>
            <w:vMerge/>
            <w:tcBorders>
              <w:top w:val="nil"/>
            </w:tcBorders>
            <w:tcMar>
              <w:top w:w="50" w:type="dxa"/>
              <w:left w:w="100" w:type="dxa"/>
            </w:tcMa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1.</w:t>
            </w:r>
            <w:r w:rsidRPr="001D03DC">
              <w:rPr>
                <w:rFonts w:ascii="Times New Roman" w:hAnsi="Times New Roman"/>
                <w:color w:val="000000"/>
                <w:sz w:val="24"/>
              </w:rPr>
              <w:t xml:space="preserve"> </w:t>
            </w:r>
            <w:r w:rsidRPr="001D03D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Н. Островский. Драма «Гроза»</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1.2</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Гончаров. Роман «Обломов»</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2"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1.3</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С. Тургенев. Роман «Отцы и дети»</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3"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1.4</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1D03DC">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4"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1.5</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5"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1.6</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6"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1.7</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7"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1.8</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Ф. М. Достоевский. Роман «Преступление и наказание»</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8"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1.9</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Л. Н. Толстой. Роман-эпопея «Война и мир»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9"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1.10</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0"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1.11</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2.1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Стихотворения (не менее одного по выбору). Например, Г.Тукая, К. Хетагурова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22" w:history="1">
              <w:r w:rsidRPr="00F02702">
                <w:rPr>
                  <w:rStyle w:val="af1"/>
                  <w:rFonts w:eastAsia="Times New Roman"/>
                  <w:spacing w:val="-1"/>
                </w:rPr>
                <w:t>https</w:t>
              </w:r>
              <w:r w:rsidRPr="001D03DC">
                <w:rPr>
                  <w:rStyle w:val="af1"/>
                  <w:rFonts w:eastAsia="Times New Roman"/>
                  <w:spacing w:val="-1"/>
                </w:rPr>
                <w:t>://</w:t>
              </w:r>
              <w:r w:rsidRPr="00F02702">
                <w:rPr>
                  <w:rStyle w:val="af1"/>
                  <w:rFonts w:eastAsia="Times New Roman"/>
                  <w:spacing w:val="-1"/>
                </w:rPr>
                <w:t>resh</w:t>
              </w:r>
              <w:r w:rsidRPr="001D03DC">
                <w:rPr>
                  <w:rStyle w:val="af1"/>
                  <w:rFonts w:eastAsia="Times New Roman"/>
                  <w:spacing w:val="-1"/>
                </w:rPr>
                <w:t>.</w:t>
              </w:r>
              <w:r w:rsidRPr="00F02702">
                <w:rPr>
                  <w:rStyle w:val="af1"/>
                  <w:rFonts w:eastAsia="Times New Roman"/>
                  <w:spacing w:val="-1"/>
                </w:rPr>
                <w:t>edu</w:t>
              </w:r>
              <w:r w:rsidRPr="001D03DC">
                <w:rPr>
                  <w:rStyle w:val="af1"/>
                  <w:rFonts w:eastAsia="Times New Roman"/>
                  <w:spacing w:val="-1"/>
                </w:rPr>
                <w:t>.</w:t>
              </w:r>
              <w:r w:rsidRPr="00F02702">
                <w:rPr>
                  <w:rStyle w:val="af1"/>
                  <w:rFonts w:eastAsia="Times New Roman"/>
                  <w:spacing w:val="-1"/>
                </w:rPr>
                <w:t>ru</w:t>
              </w:r>
              <w:r w:rsidRPr="001D03DC">
                <w:rPr>
                  <w:rStyle w:val="af1"/>
                  <w:rFonts w:eastAsia="Times New Roman"/>
                  <w:spacing w:val="-1"/>
                </w:rPr>
                <w:t>/</w:t>
              </w:r>
              <w:r w:rsidRPr="00F02702">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3.1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3"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3.2</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4"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3.3</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одного произведения по выбору). Например, пьесы Г.Гауптмана «Перед восходом солнца»; Г.Ибсена «Кукольный дом»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5"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Развитие речи</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6"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Уроки внеклассного чтения</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7"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Итоговые контрольные работы</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8"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Подготовка и защита проектов</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9"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lastRenderedPageBreak/>
              <w:t>Резервные уроки</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pPr>
              <w:rPr>
                <w:rFonts w:eastAsia="Times New Roman"/>
                <w:spacing w:val="-1"/>
                <w:u w:val="single"/>
              </w:rPr>
            </w:pPr>
            <w:r w:rsidRPr="001D03DC">
              <w:rPr>
                <w:rFonts w:eastAsia="Times New Roman"/>
                <w:sz w:val="28"/>
                <w:szCs w:val="28"/>
              </w:rPr>
              <w:t xml:space="preserve">Библиотека ЦОК </w:t>
            </w:r>
            <w:hyperlink r:id="rId30" w:history="1">
              <w:r w:rsidRPr="00F02702">
                <w:rPr>
                  <w:rStyle w:val="af1"/>
                  <w:rFonts w:eastAsia="Times New Roman"/>
                  <w:spacing w:val="-1"/>
                </w:rPr>
                <w:t>https</w:t>
              </w:r>
              <w:r w:rsidRPr="001D03DC">
                <w:rPr>
                  <w:rStyle w:val="af1"/>
                  <w:rFonts w:eastAsia="Times New Roman"/>
                  <w:spacing w:val="-1"/>
                </w:rPr>
                <w:t>://</w:t>
              </w:r>
              <w:r w:rsidRPr="00F02702">
                <w:rPr>
                  <w:rStyle w:val="af1"/>
                  <w:rFonts w:eastAsia="Times New Roman"/>
                  <w:spacing w:val="-1"/>
                </w:rPr>
                <w:t>resh</w:t>
              </w:r>
              <w:r w:rsidRPr="001D03DC">
                <w:rPr>
                  <w:rStyle w:val="af1"/>
                  <w:rFonts w:eastAsia="Times New Roman"/>
                  <w:spacing w:val="-1"/>
                </w:rPr>
                <w:t>.</w:t>
              </w:r>
              <w:r w:rsidRPr="00F02702">
                <w:rPr>
                  <w:rStyle w:val="af1"/>
                  <w:rFonts w:eastAsia="Times New Roman"/>
                  <w:spacing w:val="-1"/>
                </w:rPr>
                <w:t>edu</w:t>
              </w:r>
              <w:r w:rsidRPr="001D03DC">
                <w:rPr>
                  <w:rStyle w:val="af1"/>
                  <w:rFonts w:eastAsia="Times New Roman"/>
                  <w:spacing w:val="-1"/>
                </w:rPr>
                <w:t>.</w:t>
              </w:r>
              <w:r w:rsidRPr="00F02702">
                <w:rPr>
                  <w:rStyle w:val="af1"/>
                  <w:rFonts w:eastAsia="Times New Roman"/>
                  <w:spacing w:val="-1"/>
                </w:rPr>
                <w:t>ru</w:t>
              </w:r>
              <w:r w:rsidRPr="001D03DC">
                <w:rPr>
                  <w:rStyle w:val="af1"/>
                  <w:rFonts w:eastAsia="Times New Roman"/>
                  <w:spacing w:val="-1"/>
                </w:rPr>
                <w:t>/</w:t>
              </w:r>
              <w:r w:rsidRPr="00F02702">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ОБЩЕЕ КОЛИЧЕСТВО ЧАСОВ ПО ПРОГРАММЕ</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3467" w:type="dxa"/>
            <w:tcMar>
              <w:top w:w="50" w:type="dxa"/>
              <w:left w:w="100" w:type="dxa"/>
            </w:tcMar>
            <w:vAlign w:val="center"/>
          </w:tcPr>
          <w:p w:rsidR="00583923" w:rsidRDefault="00583923" w:rsidP="00977538"/>
        </w:tc>
      </w:tr>
    </w:tbl>
    <w:p w:rsidR="00583923" w:rsidRDefault="00583923" w:rsidP="00583923">
      <w:pPr>
        <w:sectPr w:rsidR="00583923">
          <w:pgSz w:w="16383" w:h="11906" w:orient="landscape"/>
          <w:pgMar w:top="1134" w:right="850" w:bottom="1134" w:left="1701" w:header="720" w:footer="720" w:gutter="0"/>
          <w:cols w:space="720"/>
        </w:sectPr>
      </w:pPr>
    </w:p>
    <w:p w:rsidR="00583923" w:rsidRDefault="00583923" w:rsidP="005839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347"/>
        <w:gridCol w:w="1285"/>
        <w:gridCol w:w="1841"/>
        <w:gridCol w:w="1910"/>
        <w:gridCol w:w="3467"/>
      </w:tblGrid>
      <w:tr w:rsidR="00583923" w:rsidTr="00977538">
        <w:trPr>
          <w:trHeight w:val="144"/>
          <w:tblCellSpacing w:w="20" w:type="nil"/>
        </w:trPr>
        <w:tc>
          <w:tcPr>
            <w:tcW w:w="991"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 п/п </w:t>
            </w:r>
          </w:p>
          <w:p w:rsidR="00583923" w:rsidRDefault="00583923" w:rsidP="00977538">
            <w:pPr>
              <w:spacing w:after="0"/>
              <w:ind w:left="135"/>
            </w:pPr>
          </w:p>
        </w:tc>
        <w:tc>
          <w:tcPr>
            <w:tcW w:w="448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Наименование разделов и тем программы </w:t>
            </w:r>
          </w:p>
          <w:p w:rsidR="00583923" w:rsidRDefault="00583923" w:rsidP="00977538">
            <w:pPr>
              <w:spacing w:after="0"/>
              <w:ind w:left="135"/>
            </w:pPr>
          </w:p>
        </w:tc>
        <w:tc>
          <w:tcPr>
            <w:tcW w:w="0" w:type="auto"/>
            <w:gridSpan w:val="3"/>
            <w:tcMar>
              <w:top w:w="50" w:type="dxa"/>
              <w:left w:w="100" w:type="dxa"/>
            </w:tcMar>
            <w:vAlign w:val="center"/>
          </w:tcPr>
          <w:p w:rsidR="00583923" w:rsidRDefault="00583923" w:rsidP="00977538">
            <w:pPr>
              <w:spacing w:after="0"/>
            </w:pPr>
            <w:r>
              <w:rPr>
                <w:rFonts w:ascii="Times New Roman" w:hAnsi="Times New Roman"/>
                <w:b/>
                <w:color w:val="000000"/>
                <w:sz w:val="24"/>
              </w:rPr>
              <w:t>Количество часов</w:t>
            </w:r>
          </w:p>
        </w:tc>
        <w:tc>
          <w:tcPr>
            <w:tcW w:w="346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Электронные (цифровые) образовательные ресурсы </w:t>
            </w:r>
          </w:p>
          <w:p w:rsidR="00583923" w:rsidRDefault="00583923" w:rsidP="00977538">
            <w:pPr>
              <w:spacing w:after="0"/>
              <w:ind w:left="135"/>
            </w:pPr>
          </w:p>
        </w:tc>
      </w:tr>
      <w:tr w:rsidR="00583923" w:rsidTr="00977538">
        <w:trPr>
          <w:trHeight w:val="144"/>
          <w:tblCellSpacing w:w="20" w:type="nil"/>
        </w:trPr>
        <w:tc>
          <w:tcPr>
            <w:tcW w:w="0" w:type="auto"/>
            <w:vMerge/>
            <w:tcBorders>
              <w:top w:val="nil"/>
            </w:tcBorders>
            <w:tcMar>
              <w:top w:w="50" w:type="dxa"/>
              <w:left w:w="100" w:type="dxa"/>
            </w:tcMar>
          </w:tcPr>
          <w:p w:rsidR="00583923" w:rsidRDefault="00583923" w:rsidP="00977538"/>
        </w:tc>
        <w:tc>
          <w:tcPr>
            <w:tcW w:w="0" w:type="auto"/>
            <w:vMerge/>
            <w:tcBorders>
              <w:top w:val="nil"/>
            </w:tcBorders>
            <w:tcMar>
              <w:top w:w="50" w:type="dxa"/>
              <w:left w:w="100" w:type="dxa"/>
            </w:tcMar>
          </w:tcPr>
          <w:p w:rsidR="00583923" w:rsidRDefault="00583923" w:rsidP="00977538"/>
        </w:tc>
        <w:tc>
          <w:tcPr>
            <w:tcW w:w="1344"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Всего </w:t>
            </w:r>
          </w:p>
          <w:p w:rsidR="00583923" w:rsidRDefault="00583923" w:rsidP="00977538">
            <w:pPr>
              <w:spacing w:after="0"/>
              <w:ind w:left="135"/>
            </w:pPr>
          </w:p>
        </w:tc>
        <w:tc>
          <w:tcPr>
            <w:tcW w:w="1841"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Контрольные работы </w:t>
            </w:r>
          </w:p>
          <w:p w:rsidR="00583923" w:rsidRDefault="00583923" w:rsidP="00977538">
            <w:pPr>
              <w:spacing w:after="0"/>
              <w:ind w:left="135"/>
            </w:pPr>
          </w:p>
        </w:tc>
        <w:tc>
          <w:tcPr>
            <w:tcW w:w="191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Практические работы </w:t>
            </w:r>
          </w:p>
          <w:p w:rsidR="00583923" w:rsidRDefault="00583923" w:rsidP="00977538">
            <w:pPr>
              <w:spacing w:after="0"/>
              <w:ind w:left="135"/>
            </w:pPr>
          </w:p>
        </w:tc>
        <w:tc>
          <w:tcPr>
            <w:tcW w:w="0" w:type="auto"/>
            <w:vMerge/>
            <w:tcBorders>
              <w:top w:val="nil"/>
            </w:tcBorders>
            <w:tcMar>
              <w:top w:w="50" w:type="dxa"/>
              <w:left w:w="100" w:type="dxa"/>
            </w:tcMa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1.</w:t>
            </w:r>
            <w:r w:rsidRPr="001D03DC">
              <w:rPr>
                <w:rFonts w:ascii="Times New Roman" w:hAnsi="Times New Roman"/>
                <w:color w:val="000000"/>
                <w:sz w:val="24"/>
              </w:rPr>
              <w:t xml:space="preserve"> </w:t>
            </w:r>
            <w:r w:rsidRPr="001D03DC">
              <w:rPr>
                <w:rFonts w:ascii="Times New Roman" w:hAnsi="Times New Roman"/>
                <w:b/>
                <w:color w:val="000000"/>
                <w:sz w:val="24"/>
              </w:rPr>
              <w:t xml:space="preserve">Литература конца </w:t>
            </w:r>
            <w:r>
              <w:rPr>
                <w:rFonts w:ascii="Times New Roman" w:hAnsi="Times New Roman"/>
                <w:b/>
                <w:color w:val="000000"/>
                <w:sz w:val="24"/>
              </w:rPr>
              <w:t>XIX</w:t>
            </w:r>
            <w:r w:rsidRPr="001D03DC">
              <w:rPr>
                <w:rFonts w:ascii="Times New Roman" w:hAnsi="Times New Roman"/>
                <w:b/>
                <w:color w:val="000000"/>
                <w:sz w:val="24"/>
              </w:rPr>
              <w:t xml:space="preserve"> — начала ХХ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1"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2"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1.3</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3"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1D03DC">
              <w:rPr>
                <w:rFonts w:ascii="Times New Roman" w:hAnsi="Times New Roman"/>
                <w:color w:val="000000"/>
                <w:sz w:val="24"/>
              </w:rPr>
              <w:t>тихотворения К. Д. Бальмонта, М. А. Волошина, Н. С. Гумилёва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4" w:history="1">
              <w:r w:rsidRPr="00601176">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2.2</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2.3</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7"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8"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2.5</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w:t>
            </w:r>
            <w:r w:rsidRPr="001D03DC">
              <w:rPr>
                <w:rFonts w:ascii="Times New Roman" w:hAnsi="Times New Roman"/>
                <w:color w:val="000000"/>
                <w:sz w:val="24"/>
              </w:rPr>
              <w:lastRenderedPageBreak/>
              <w:t>«За гремучую доблесть грядущих веков…», «Ленинград», «Мы живём, под собою не чуя страны…»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9"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2.6</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0"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2.7</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1"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2.8</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Н.А. Островский. Роман «Как закалялась сталь» (избранные главы)</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2"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2.9</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А. Шолохов. Роман-эпопея «Тихий Дон» (избранные главы)</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3"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2.10</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А. Булгаков. Романы «Белая гвардия», «Мастер и Маргарита» (один роман по выбору)</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4"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w:t>
            </w:r>
            <w:r w:rsidRPr="001D03DC">
              <w:rPr>
                <w:rFonts w:ascii="Times New Roman" w:hAnsi="Times New Roman"/>
                <w:color w:val="000000"/>
                <w:sz w:val="24"/>
              </w:rPr>
              <w:lastRenderedPageBreak/>
              <w:t>два»; С.С. Смирнов «Брестская крепость»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7"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2.14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А.А.Фадеев. Роман «Молодая гвардия»</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8"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2.15</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В.О.Богомолов. Роман "В августе сорок четвертого"</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9"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2.16</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0"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2.17</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1"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2.18</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2"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2.19</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3"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2.20</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4"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7" w:history="1">
              <w:r w:rsidRPr="00590CD5">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lastRenderedPageBreak/>
              <w:t>Раздел 3.</w:t>
            </w:r>
            <w:r w:rsidRPr="001D03DC">
              <w:rPr>
                <w:rFonts w:ascii="Times New Roman" w:hAnsi="Times New Roman"/>
                <w:color w:val="000000"/>
                <w:sz w:val="24"/>
              </w:rPr>
              <w:t xml:space="preserve"> </w:t>
            </w:r>
            <w:r w:rsidRPr="001D03DC">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1D03DC">
              <w:rPr>
                <w:rFonts w:ascii="Times New Roman" w:hAnsi="Times New Roman"/>
                <w:b/>
                <w:color w:val="000000"/>
                <w:sz w:val="24"/>
              </w:rPr>
              <w:t xml:space="preserve">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3.1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Проза второй половины </w:t>
            </w:r>
            <w:r>
              <w:rPr>
                <w:rFonts w:ascii="Times New Roman" w:hAnsi="Times New Roman"/>
                <w:color w:val="000000"/>
                <w:sz w:val="24"/>
              </w:rPr>
              <w:t>XX</w:t>
            </w:r>
            <w:r w:rsidRPr="001D03DC">
              <w:rPr>
                <w:rFonts w:ascii="Times New Roman" w:hAnsi="Times New Roman"/>
                <w:color w:val="000000"/>
                <w:sz w:val="24"/>
              </w:rPr>
              <w:t xml:space="preserve"> — начала </w:t>
            </w:r>
            <w:r>
              <w:rPr>
                <w:rFonts w:ascii="Times New Roman" w:hAnsi="Times New Roman"/>
                <w:color w:val="000000"/>
                <w:sz w:val="24"/>
              </w:rPr>
              <w:t>XXI</w:t>
            </w:r>
            <w:r w:rsidRPr="001D03DC">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58"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lastRenderedPageBreak/>
              <w:t>Раздел 4.</w:t>
            </w:r>
            <w:r w:rsidRPr="001D03DC">
              <w:rPr>
                <w:rFonts w:ascii="Times New Roman" w:hAnsi="Times New Roman"/>
                <w:color w:val="000000"/>
                <w:sz w:val="24"/>
              </w:rPr>
              <w:t xml:space="preserve"> </w:t>
            </w:r>
            <w:r w:rsidRPr="001D03DC">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1D03DC">
              <w:rPr>
                <w:rFonts w:ascii="Times New Roman" w:hAnsi="Times New Roman"/>
                <w:b/>
                <w:color w:val="000000"/>
                <w:sz w:val="24"/>
              </w:rPr>
              <w:t xml:space="preserve">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4.1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Поэзия второй половины </w:t>
            </w:r>
            <w:r>
              <w:rPr>
                <w:rFonts w:ascii="Times New Roman" w:hAnsi="Times New Roman"/>
                <w:color w:val="000000"/>
                <w:sz w:val="24"/>
              </w:rPr>
              <w:t>XX</w:t>
            </w:r>
            <w:r w:rsidRPr="001D03DC">
              <w:rPr>
                <w:rFonts w:ascii="Times New Roman" w:hAnsi="Times New Roman"/>
                <w:color w:val="000000"/>
                <w:sz w:val="24"/>
              </w:rPr>
              <w:t xml:space="preserve"> — начала </w:t>
            </w:r>
            <w:r>
              <w:rPr>
                <w:rFonts w:ascii="Times New Roman" w:hAnsi="Times New Roman"/>
                <w:color w:val="000000"/>
                <w:sz w:val="24"/>
              </w:rPr>
              <w:t>XXI</w:t>
            </w:r>
            <w:r w:rsidRPr="001D03DC">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59"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5.</w:t>
            </w:r>
            <w:r w:rsidRPr="001D03DC">
              <w:rPr>
                <w:rFonts w:ascii="Times New Roman" w:hAnsi="Times New Roman"/>
                <w:color w:val="000000"/>
                <w:sz w:val="24"/>
              </w:rPr>
              <w:t xml:space="preserve"> </w:t>
            </w:r>
            <w:r w:rsidRPr="001D03DC">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5.1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1D03DC">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60"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6.1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w:t>
            </w:r>
            <w:r w:rsidRPr="001D03DC">
              <w:rPr>
                <w:rFonts w:ascii="Times New Roman" w:hAnsi="Times New Roman"/>
                <w:color w:val="000000"/>
                <w:sz w:val="24"/>
              </w:rPr>
              <w:lastRenderedPageBreak/>
              <w:t>Гамзатова, М.Джалиля, М.Карима, Д.Кугультинова, К.Кулиева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6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lastRenderedPageBreak/>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проза </w:t>
            </w:r>
            <w:r>
              <w:rPr>
                <w:rFonts w:ascii="Times New Roman" w:hAnsi="Times New Roman"/>
                <w:color w:val="000000"/>
                <w:sz w:val="24"/>
              </w:rPr>
              <w:t>XX</w:t>
            </w:r>
            <w:r w:rsidRPr="001D03DC">
              <w:rPr>
                <w:rFonts w:ascii="Times New Roman" w:hAnsi="Times New Roman"/>
                <w:color w:val="000000"/>
                <w:sz w:val="24"/>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2" w:history="1">
              <w:r w:rsidRPr="009C3A1E">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7.2</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Зарубежная поэзия </w:t>
            </w:r>
            <w:r>
              <w:rPr>
                <w:rFonts w:ascii="Times New Roman" w:hAnsi="Times New Roman"/>
                <w:color w:val="000000"/>
                <w:sz w:val="24"/>
              </w:rPr>
              <w:t>XX</w:t>
            </w:r>
            <w:r w:rsidRPr="001D03DC">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3" w:history="1">
              <w:r w:rsidRPr="009C3A1E">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драматургия </w:t>
            </w:r>
            <w:r>
              <w:rPr>
                <w:rFonts w:ascii="Times New Roman" w:hAnsi="Times New Roman"/>
                <w:color w:val="000000"/>
                <w:sz w:val="24"/>
              </w:rPr>
              <w:t>XX</w:t>
            </w:r>
            <w:r w:rsidRPr="001D03DC">
              <w:rPr>
                <w:rFonts w:ascii="Times New Roman" w:hAnsi="Times New Roman"/>
                <w:color w:val="000000"/>
                <w:sz w:val="24"/>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4" w:history="1">
              <w:r w:rsidRPr="009C3A1E">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lastRenderedPageBreak/>
              <w:t>Развитие речи</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5"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Уроки внеклассного чтения</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6"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Итоговые контрольные работы</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7"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Подготовка и защита проектов</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8"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Резервные уроки</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9" w:history="1">
              <w:r w:rsidRPr="00AA54B4">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ОБЩЕЕ КОЛИЧЕСТВО ЧАСОВ ПО ПРОГРАММЕ</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3467" w:type="dxa"/>
            <w:tcMar>
              <w:top w:w="50" w:type="dxa"/>
              <w:left w:w="100" w:type="dxa"/>
            </w:tcMar>
            <w:vAlign w:val="center"/>
          </w:tcPr>
          <w:p w:rsidR="00583923" w:rsidRDefault="00583923" w:rsidP="00977538"/>
        </w:tc>
      </w:tr>
    </w:tbl>
    <w:p w:rsidR="004F4232" w:rsidRDefault="004F4232" w:rsidP="004F4232"/>
    <w:p w:rsidR="001A33B8" w:rsidRDefault="001A33B8" w:rsidP="004F4232"/>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lastRenderedPageBreak/>
        <w:t>УЧЕБНО-МЕТОДИЧЕСКОЕ ОБЕСПЕЧЕНИЕ ОБРАЗОВАТЕЛЬНОГО ПРОЦЕССА</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w:t>
      </w: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ОБЯЗАТЕЛЬНЫЕ УЧЕБНЫЕ МАТЕРИАЛЫ ДЛЯ УЧЕНИКА </w:t>
      </w: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Литература (в 2 частях), 10 класс/ Лебедев Ю.В., Акционерное общество «Издательство «Просвещение» </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Литература (в 2 частях), 11 класс/ Михальская А.К., Зайцева О.Н., Акционерное общество «Издательство «Просвещение» </w:t>
      </w:r>
    </w:p>
    <w:p w:rsidR="001A33B8" w:rsidRDefault="001A33B8" w:rsidP="004F4232">
      <w:pPr>
        <w:rPr>
          <w:rFonts w:ascii="Times New Roman" w:hAnsi="Times New Roman" w:cs="Times New Roman"/>
          <w:b/>
          <w:sz w:val="28"/>
          <w:szCs w:val="28"/>
        </w:rPr>
      </w:pP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МЕТОДИЧЕСКИЕ МАТЕРИАЛЫ ДЛЯ УЧИТЕЛЯ "Литература. 10-11 классы. </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Методическое пособие и учебно-наглядные таблицы</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ЦИФРОВЫЕ ОБРАЗОВАТЕЛЬНЫЕ РЕСУРСЫ И РЕСУРСЫ СЕТИ ИНТЕРНЕТ </w:t>
      </w:r>
    </w:p>
    <w:p w:rsidR="001A33B8" w:rsidRPr="001A33B8" w:rsidRDefault="00E73399" w:rsidP="004F4232">
      <w:pPr>
        <w:rPr>
          <w:rFonts w:ascii="Times New Roman" w:hAnsi="Times New Roman" w:cs="Times New Roman"/>
          <w:b/>
          <w:sz w:val="28"/>
          <w:szCs w:val="28"/>
        </w:rPr>
      </w:pPr>
      <w:hyperlink r:id="rId70" w:history="1">
        <w:r w:rsidR="001A33B8" w:rsidRPr="001A33B8">
          <w:rPr>
            <w:rStyle w:val="af1"/>
            <w:rFonts w:ascii="Times New Roman" w:hAnsi="Times New Roman" w:cs="Times New Roman"/>
            <w:b/>
            <w:sz w:val="28"/>
            <w:szCs w:val="28"/>
          </w:rPr>
          <w:t>https://www.labirint.ru/books/410654/</w:t>
        </w:r>
      </w:hyperlink>
      <w:r w:rsidR="001A33B8" w:rsidRPr="001A33B8">
        <w:rPr>
          <w:rFonts w:ascii="Times New Roman" w:hAnsi="Times New Roman" w:cs="Times New Roman"/>
          <w:b/>
          <w:sz w:val="28"/>
          <w:szCs w:val="28"/>
        </w:rPr>
        <w:t xml:space="preserve"> </w:t>
      </w:r>
    </w:p>
    <w:sectPr w:rsidR="001A33B8" w:rsidRPr="001A33B8" w:rsidSect="00583923">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399" w:rsidRDefault="00E73399" w:rsidP="001A67F8">
      <w:pPr>
        <w:spacing w:after="0" w:line="240" w:lineRule="auto"/>
      </w:pPr>
      <w:r>
        <w:separator/>
      </w:r>
    </w:p>
  </w:endnote>
  <w:endnote w:type="continuationSeparator" w:id="0">
    <w:p w:rsidR="00E73399" w:rsidRDefault="00E73399" w:rsidP="001A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399" w:rsidRDefault="00E73399" w:rsidP="001A67F8">
      <w:pPr>
        <w:spacing w:after="0" w:line="240" w:lineRule="auto"/>
      </w:pPr>
      <w:r>
        <w:separator/>
      </w:r>
    </w:p>
  </w:footnote>
  <w:footnote w:type="continuationSeparator" w:id="0">
    <w:p w:rsidR="00E73399" w:rsidRDefault="00E73399" w:rsidP="001A67F8">
      <w:pPr>
        <w:spacing w:after="0" w:line="240" w:lineRule="auto"/>
      </w:pPr>
      <w:r>
        <w:continuationSeparator/>
      </w:r>
    </w:p>
  </w:footnote>
  <w:footnote w:id="1">
    <w:p w:rsidR="008C3251" w:rsidRPr="0094017B" w:rsidRDefault="008C3251" w:rsidP="008C3251">
      <w:pPr>
        <w:pStyle w:val="a3"/>
        <w:rPr>
          <w:rFonts w:ascii="Times New Roman" w:hAnsi="Times New Roman"/>
          <w:lang w:val="ru-RU"/>
        </w:rPr>
      </w:pPr>
      <w:r w:rsidRPr="0094017B">
        <w:rPr>
          <w:rStyle w:val="a8"/>
          <w:rFonts w:ascii="Times New Roman" w:hAnsi="Times New Roman"/>
        </w:rPr>
        <w:footnoteRef/>
      </w:r>
      <w:r w:rsidRPr="0094017B">
        <w:rPr>
          <w:rFonts w:ascii="Times New Roman" w:hAnsi="Times New Roman"/>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02A9"/>
    <w:multiLevelType w:val="multilevel"/>
    <w:tmpl w:val="742A0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935A3"/>
    <w:multiLevelType w:val="multilevel"/>
    <w:tmpl w:val="E0E8E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A1583"/>
    <w:multiLevelType w:val="multilevel"/>
    <w:tmpl w:val="F050D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BE6411"/>
    <w:multiLevelType w:val="multilevel"/>
    <w:tmpl w:val="6E924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691960"/>
    <w:multiLevelType w:val="multilevel"/>
    <w:tmpl w:val="48123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A60CF1"/>
    <w:multiLevelType w:val="multilevel"/>
    <w:tmpl w:val="32904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CD6B3D"/>
    <w:multiLevelType w:val="multilevel"/>
    <w:tmpl w:val="B712A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0471E"/>
    <w:multiLevelType w:val="multilevel"/>
    <w:tmpl w:val="3A58A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0950DC"/>
    <w:multiLevelType w:val="multilevel"/>
    <w:tmpl w:val="9B989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3A3C96"/>
    <w:multiLevelType w:val="multilevel"/>
    <w:tmpl w:val="10722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9E7C47"/>
    <w:multiLevelType w:val="multilevel"/>
    <w:tmpl w:val="239C7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2542A8"/>
    <w:multiLevelType w:val="multilevel"/>
    <w:tmpl w:val="DF3C8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C12974"/>
    <w:multiLevelType w:val="multilevel"/>
    <w:tmpl w:val="E0FEF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CC2659"/>
    <w:multiLevelType w:val="hybridMultilevel"/>
    <w:tmpl w:val="216EC984"/>
    <w:lvl w:ilvl="0" w:tplc="EAD8008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4BBB786A"/>
    <w:multiLevelType w:val="multilevel"/>
    <w:tmpl w:val="91B8B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03065E"/>
    <w:multiLevelType w:val="multilevel"/>
    <w:tmpl w:val="CFE40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2A6F5B"/>
    <w:multiLevelType w:val="multilevel"/>
    <w:tmpl w:val="AB08C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DF457C"/>
    <w:multiLevelType w:val="multilevel"/>
    <w:tmpl w:val="D17E6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703F78"/>
    <w:multiLevelType w:val="multilevel"/>
    <w:tmpl w:val="5154670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5"/>
  </w:num>
  <w:num w:numId="6">
    <w:abstractNumId w:val="10"/>
  </w:num>
  <w:num w:numId="7">
    <w:abstractNumId w:val="12"/>
  </w:num>
  <w:num w:numId="8">
    <w:abstractNumId w:val="3"/>
  </w:num>
  <w:num w:numId="9">
    <w:abstractNumId w:val="6"/>
  </w:num>
  <w:num w:numId="10">
    <w:abstractNumId w:val="16"/>
  </w:num>
  <w:num w:numId="11">
    <w:abstractNumId w:val="7"/>
  </w:num>
  <w:num w:numId="12">
    <w:abstractNumId w:val="1"/>
  </w:num>
  <w:num w:numId="13">
    <w:abstractNumId w:val="2"/>
  </w:num>
  <w:num w:numId="14">
    <w:abstractNumId w:val="15"/>
  </w:num>
  <w:num w:numId="15">
    <w:abstractNumId w:val="9"/>
  </w:num>
  <w:num w:numId="16">
    <w:abstractNumId w:val="14"/>
  </w:num>
  <w:num w:numId="17">
    <w:abstractNumId w:val="11"/>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232"/>
    <w:rsid w:val="001A33B8"/>
    <w:rsid w:val="001A67F8"/>
    <w:rsid w:val="00451339"/>
    <w:rsid w:val="004F4232"/>
    <w:rsid w:val="005247A8"/>
    <w:rsid w:val="00583923"/>
    <w:rsid w:val="006A1E39"/>
    <w:rsid w:val="00721FF5"/>
    <w:rsid w:val="007F7A7E"/>
    <w:rsid w:val="008C3251"/>
    <w:rsid w:val="008C6E7D"/>
    <w:rsid w:val="00AC6AC6"/>
    <w:rsid w:val="00B10877"/>
    <w:rsid w:val="00E429BD"/>
    <w:rsid w:val="00E73399"/>
    <w:rsid w:val="00F11235"/>
    <w:rsid w:val="00FC2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1E43"/>
  <w15:chartTrackingRefBased/>
  <w15:docId w15:val="{7AE75FDD-DE65-4B7F-9350-C9E754C9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232"/>
  </w:style>
  <w:style w:type="paragraph" w:styleId="1">
    <w:name w:val="heading 1"/>
    <w:basedOn w:val="a"/>
    <w:next w:val="a"/>
    <w:link w:val="10"/>
    <w:uiPriority w:val="9"/>
    <w:qFormat/>
    <w:rsid w:val="0058392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583923"/>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583923"/>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583923"/>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1A67F8"/>
    <w:pPr>
      <w:widowControl w:val="0"/>
      <w:spacing w:after="0" w:line="240" w:lineRule="auto"/>
    </w:pPr>
    <w:rPr>
      <w:rFonts w:ascii="Calibri" w:eastAsia="Calibri" w:hAnsi="Calibri" w:cs="Times New Roman"/>
      <w:sz w:val="20"/>
      <w:szCs w:val="20"/>
      <w:lang w:val="x-none" w:eastAsia="ru-RU"/>
    </w:rPr>
  </w:style>
  <w:style w:type="character" w:customStyle="1" w:styleId="a4">
    <w:name w:val="Текст сноски Знак"/>
    <w:basedOn w:val="a0"/>
    <w:link w:val="a3"/>
    <w:uiPriority w:val="99"/>
    <w:rsid w:val="001A67F8"/>
    <w:rPr>
      <w:rFonts w:ascii="Calibri" w:eastAsia="Calibri" w:hAnsi="Calibri" w:cs="Times New Roman"/>
      <w:sz w:val="20"/>
      <w:szCs w:val="20"/>
      <w:lang w:val="x-none" w:eastAsia="ru-RU"/>
    </w:rPr>
  </w:style>
  <w:style w:type="character" w:customStyle="1" w:styleId="a5">
    <w:name w:val="Без интервала Знак"/>
    <w:aliases w:val="основа Знак"/>
    <w:link w:val="a6"/>
    <w:uiPriority w:val="1"/>
    <w:locked/>
    <w:rsid w:val="001A67F8"/>
  </w:style>
  <w:style w:type="paragraph" w:styleId="a6">
    <w:name w:val="No Spacing"/>
    <w:aliases w:val="основа"/>
    <w:link w:val="a5"/>
    <w:uiPriority w:val="1"/>
    <w:qFormat/>
    <w:rsid w:val="001A67F8"/>
    <w:pPr>
      <w:spacing w:before="100" w:beforeAutospacing="1" w:after="100" w:afterAutospacing="1" w:line="240" w:lineRule="auto"/>
    </w:pPr>
  </w:style>
  <w:style w:type="paragraph" w:styleId="a7">
    <w:name w:val="List Paragraph"/>
    <w:basedOn w:val="a"/>
    <w:uiPriority w:val="34"/>
    <w:qFormat/>
    <w:rsid w:val="001A67F8"/>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21">
    <w:name w:val="Основной текст (2)_"/>
    <w:basedOn w:val="a0"/>
    <w:link w:val="22"/>
    <w:locked/>
    <w:rsid w:val="001A67F8"/>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A67F8"/>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styleId="a8">
    <w:name w:val="footnote reference"/>
    <w:uiPriority w:val="99"/>
    <w:unhideWhenUsed/>
    <w:rsid w:val="001A67F8"/>
    <w:rPr>
      <w:vertAlign w:val="superscript"/>
    </w:rPr>
  </w:style>
  <w:style w:type="character" w:customStyle="1" w:styleId="10">
    <w:name w:val="Заголовок 1 Знак"/>
    <w:basedOn w:val="a0"/>
    <w:link w:val="1"/>
    <w:uiPriority w:val="9"/>
    <w:rsid w:val="0058392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8392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8392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83923"/>
    <w:rPr>
      <w:rFonts w:asciiTheme="majorHAnsi" w:eastAsiaTheme="majorEastAsia" w:hAnsiTheme="majorHAnsi" w:cstheme="majorBidi"/>
      <w:b/>
      <w:bCs/>
      <w:i/>
      <w:iCs/>
      <w:color w:val="5B9BD5" w:themeColor="accent1"/>
      <w:lang w:val="en-US"/>
    </w:rPr>
  </w:style>
  <w:style w:type="paragraph" w:styleId="a9">
    <w:name w:val="header"/>
    <w:basedOn w:val="a"/>
    <w:link w:val="aa"/>
    <w:uiPriority w:val="99"/>
    <w:unhideWhenUsed/>
    <w:rsid w:val="00583923"/>
    <w:pPr>
      <w:tabs>
        <w:tab w:val="center" w:pos="4680"/>
        <w:tab w:val="right" w:pos="9360"/>
      </w:tabs>
      <w:spacing w:after="200" w:line="276" w:lineRule="auto"/>
    </w:pPr>
    <w:rPr>
      <w:lang w:val="en-US"/>
    </w:rPr>
  </w:style>
  <w:style w:type="character" w:customStyle="1" w:styleId="aa">
    <w:name w:val="Верхний колонтитул Знак"/>
    <w:basedOn w:val="a0"/>
    <w:link w:val="a9"/>
    <w:uiPriority w:val="99"/>
    <w:rsid w:val="00583923"/>
    <w:rPr>
      <w:lang w:val="en-US"/>
    </w:rPr>
  </w:style>
  <w:style w:type="paragraph" w:styleId="ab">
    <w:name w:val="Normal Indent"/>
    <w:basedOn w:val="a"/>
    <w:uiPriority w:val="99"/>
    <w:unhideWhenUsed/>
    <w:rsid w:val="00583923"/>
    <w:pPr>
      <w:spacing w:after="200" w:line="276" w:lineRule="auto"/>
      <w:ind w:left="720"/>
    </w:pPr>
    <w:rPr>
      <w:lang w:val="en-US"/>
    </w:rPr>
  </w:style>
  <w:style w:type="paragraph" w:styleId="ac">
    <w:name w:val="Subtitle"/>
    <w:basedOn w:val="a"/>
    <w:next w:val="a"/>
    <w:link w:val="ad"/>
    <w:uiPriority w:val="11"/>
    <w:qFormat/>
    <w:rsid w:val="0058392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583923"/>
    <w:rPr>
      <w:rFonts w:asciiTheme="majorHAnsi" w:eastAsiaTheme="majorEastAsia" w:hAnsiTheme="majorHAnsi" w:cstheme="majorBidi"/>
      <w:i/>
      <w:iCs/>
      <w:color w:val="5B9BD5" w:themeColor="accent1"/>
      <w:spacing w:val="15"/>
      <w:sz w:val="24"/>
      <w:szCs w:val="24"/>
      <w:lang w:val="en-US"/>
    </w:rPr>
  </w:style>
  <w:style w:type="paragraph" w:styleId="ae">
    <w:name w:val="Title"/>
    <w:basedOn w:val="a"/>
    <w:next w:val="a"/>
    <w:link w:val="af"/>
    <w:uiPriority w:val="10"/>
    <w:qFormat/>
    <w:rsid w:val="0058392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Заголовок Знак"/>
    <w:basedOn w:val="a0"/>
    <w:link w:val="ae"/>
    <w:uiPriority w:val="10"/>
    <w:rsid w:val="00583923"/>
    <w:rPr>
      <w:rFonts w:asciiTheme="majorHAnsi" w:eastAsiaTheme="majorEastAsia" w:hAnsiTheme="majorHAnsi" w:cstheme="majorBidi"/>
      <w:color w:val="323E4F" w:themeColor="text2" w:themeShade="BF"/>
      <w:spacing w:val="5"/>
      <w:kern w:val="28"/>
      <w:sz w:val="52"/>
      <w:szCs w:val="52"/>
      <w:lang w:val="en-US"/>
    </w:rPr>
  </w:style>
  <w:style w:type="character" w:styleId="af0">
    <w:name w:val="Emphasis"/>
    <w:basedOn w:val="a0"/>
    <w:uiPriority w:val="20"/>
    <w:qFormat/>
    <w:rsid w:val="00583923"/>
    <w:rPr>
      <w:i/>
      <w:iCs/>
    </w:rPr>
  </w:style>
  <w:style w:type="character" w:styleId="af1">
    <w:name w:val="Hyperlink"/>
    <w:basedOn w:val="a0"/>
    <w:uiPriority w:val="99"/>
    <w:unhideWhenUsed/>
    <w:rsid w:val="00583923"/>
    <w:rPr>
      <w:color w:val="0563C1" w:themeColor="hyperlink"/>
      <w:u w:val="single"/>
    </w:rPr>
  </w:style>
  <w:style w:type="table" w:styleId="af2">
    <w:name w:val="Table Grid"/>
    <w:basedOn w:val="a1"/>
    <w:uiPriority w:val="59"/>
    <w:rsid w:val="0058392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caption"/>
    <w:basedOn w:val="a"/>
    <w:next w:val="a"/>
    <w:uiPriority w:val="35"/>
    <w:semiHidden/>
    <w:unhideWhenUsed/>
    <w:qFormat/>
    <w:rsid w:val="00583923"/>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6801">
      <w:bodyDiv w:val="1"/>
      <w:marLeft w:val="0"/>
      <w:marRight w:val="0"/>
      <w:marTop w:val="0"/>
      <w:marBottom w:val="0"/>
      <w:divBdr>
        <w:top w:val="none" w:sz="0" w:space="0" w:color="auto"/>
        <w:left w:val="none" w:sz="0" w:space="0" w:color="auto"/>
        <w:bottom w:val="none" w:sz="0" w:space="0" w:color="auto"/>
        <w:right w:val="none" w:sz="0" w:space="0" w:color="auto"/>
      </w:divBdr>
    </w:div>
    <w:div w:id="151580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subject/14/10/" TargetMode="External"/><Relationship Id="rId29" Type="http://schemas.openxmlformats.org/officeDocument/2006/relationships/hyperlink" Target="https://resh.edu.ru/subject/1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5" Type="http://schemas.openxmlformats.org/officeDocument/2006/relationships/footnotes" Target="footnotes.xm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61" Type="http://schemas.openxmlformats.org/officeDocument/2006/relationships/hyperlink" Target="https://resh.edu.ru/subject/14/10/"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resh.edu.ru/subject/14/10/"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70" Type="http://schemas.openxmlformats.org/officeDocument/2006/relationships/hyperlink" Target="https://www.labirint.ru/books/4106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10654</Words>
  <Characters>60728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Пользователь</cp:lastModifiedBy>
  <cp:revision>7</cp:revision>
  <dcterms:created xsi:type="dcterms:W3CDTF">2024-01-30T02:51:00Z</dcterms:created>
  <dcterms:modified xsi:type="dcterms:W3CDTF">2024-12-23T09:39:00Z</dcterms:modified>
</cp:coreProperties>
</file>